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698" w:rsidRPr="009F1771" w:rsidRDefault="009F1771" w:rsidP="000E01F2">
      <w:pPr>
        <w:ind w:left="5664"/>
        <w:rPr>
          <w:sz w:val="22"/>
          <w:szCs w:val="22"/>
          <w:lang w:val="ru-RU"/>
        </w:rPr>
      </w:pPr>
      <w:r w:rsidRPr="009F1771">
        <w:rPr>
          <w:sz w:val="22"/>
          <w:szCs w:val="22"/>
          <w:lang w:val="ru-RU"/>
        </w:rPr>
        <w:t>Приложение 1</w:t>
      </w:r>
    </w:p>
    <w:p w:rsidR="009F1771" w:rsidRDefault="000E01F2" w:rsidP="000E01F2">
      <w:pPr>
        <w:ind w:left="5664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к договору поставки</w:t>
      </w:r>
    </w:p>
    <w:p w:rsidR="000E01F2" w:rsidRDefault="000E01F2" w:rsidP="000E01F2">
      <w:pPr>
        <w:ind w:left="5664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№ _________ от ______________</w:t>
      </w:r>
    </w:p>
    <w:p w:rsidR="009F1771" w:rsidRPr="009F1771" w:rsidRDefault="009F1771" w:rsidP="009F1771">
      <w:pPr>
        <w:jc w:val="right"/>
        <w:rPr>
          <w:sz w:val="22"/>
          <w:szCs w:val="22"/>
          <w:lang w:val="ru-RU"/>
        </w:rPr>
      </w:pPr>
    </w:p>
    <w:p w:rsidR="00667BA2" w:rsidRPr="00667BA2" w:rsidRDefault="00667BA2">
      <w:pPr>
        <w:rPr>
          <w:lang w:val="ru-RU"/>
        </w:rPr>
      </w:pPr>
    </w:p>
    <w:p w:rsidR="00667BA2" w:rsidRPr="00F14630" w:rsidRDefault="00667BA2" w:rsidP="00667BA2">
      <w:pPr>
        <w:ind w:firstLine="284"/>
        <w:jc w:val="center"/>
        <w:rPr>
          <w:b/>
          <w:sz w:val="22"/>
          <w:szCs w:val="22"/>
          <w:lang w:val="ru-RU"/>
        </w:rPr>
      </w:pPr>
      <w:r w:rsidRPr="00F14630">
        <w:rPr>
          <w:b/>
          <w:sz w:val="22"/>
          <w:szCs w:val="22"/>
          <w:lang w:val="ru-RU"/>
        </w:rPr>
        <w:t xml:space="preserve">Техническое задание на </w:t>
      </w:r>
      <w:r w:rsidR="008F26BB">
        <w:rPr>
          <w:b/>
          <w:sz w:val="22"/>
          <w:szCs w:val="22"/>
          <w:lang w:val="ru-RU"/>
        </w:rPr>
        <w:t>поставку</w:t>
      </w:r>
      <w:r w:rsidRPr="00F14630">
        <w:rPr>
          <w:b/>
          <w:sz w:val="22"/>
          <w:szCs w:val="22"/>
          <w:lang w:val="ru-RU"/>
        </w:rPr>
        <w:t xml:space="preserve"> брендированной</w:t>
      </w:r>
      <w:r w:rsidR="00434CD7" w:rsidRPr="00F14630">
        <w:rPr>
          <w:b/>
          <w:sz w:val="22"/>
          <w:szCs w:val="22"/>
          <w:lang w:val="ru-RU"/>
        </w:rPr>
        <w:t xml:space="preserve"> </w:t>
      </w:r>
      <w:proofErr w:type="spellStart"/>
      <w:r w:rsidR="00434CD7" w:rsidRPr="00F14630">
        <w:rPr>
          <w:b/>
          <w:sz w:val="22"/>
          <w:szCs w:val="22"/>
          <w:lang w:val="ru-RU"/>
        </w:rPr>
        <w:t>имиджевой</w:t>
      </w:r>
      <w:proofErr w:type="spellEnd"/>
      <w:r w:rsidRPr="00F14630">
        <w:rPr>
          <w:b/>
          <w:sz w:val="22"/>
          <w:szCs w:val="22"/>
          <w:lang w:val="ru-RU"/>
        </w:rPr>
        <w:t xml:space="preserve"> продукции.</w:t>
      </w:r>
    </w:p>
    <w:p w:rsidR="00667BA2" w:rsidRPr="00F14630" w:rsidRDefault="00667BA2" w:rsidP="00667BA2">
      <w:pPr>
        <w:ind w:firstLine="284"/>
        <w:jc w:val="both"/>
        <w:rPr>
          <w:sz w:val="22"/>
          <w:szCs w:val="22"/>
          <w:lang w:val="ru-RU"/>
        </w:rPr>
      </w:pPr>
    </w:p>
    <w:p w:rsidR="00667BA2" w:rsidRPr="008F26BB" w:rsidRDefault="00667BA2" w:rsidP="008F26BB">
      <w:pPr>
        <w:jc w:val="both"/>
        <w:rPr>
          <w:b/>
          <w:sz w:val="22"/>
          <w:szCs w:val="22"/>
          <w:u w:val="single"/>
          <w:lang w:val="ru-RU"/>
        </w:rPr>
      </w:pPr>
      <w:bookmarkStart w:id="0" w:name="_Toc59954378"/>
      <w:bookmarkStart w:id="1" w:name="_Toc108421506"/>
      <w:bookmarkStart w:id="2" w:name="_Toc161728040"/>
      <w:r w:rsidRPr="008F26BB">
        <w:rPr>
          <w:b/>
          <w:sz w:val="22"/>
          <w:szCs w:val="22"/>
          <w:u w:val="single"/>
          <w:lang w:val="ru-RU"/>
        </w:rPr>
        <w:t>1.</w:t>
      </w:r>
      <w:bookmarkEnd w:id="0"/>
      <w:r w:rsidRPr="008F26BB">
        <w:rPr>
          <w:b/>
          <w:sz w:val="22"/>
          <w:szCs w:val="22"/>
          <w:u w:val="single"/>
          <w:lang w:val="ru-RU"/>
        </w:rPr>
        <w:t xml:space="preserve"> </w:t>
      </w:r>
      <w:bookmarkEnd w:id="1"/>
      <w:bookmarkEnd w:id="2"/>
      <w:r w:rsidRPr="008F26BB">
        <w:rPr>
          <w:b/>
          <w:sz w:val="22"/>
          <w:szCs w:val="22"/>
          <w:u w:val="single"/>
          <w:lang w:val="ru-RU"/>
        </w:rPr>
        <w:t>Объем работы:</w:t>
      </w:r>
    </w:p>
    <w:p w:rsidR="00667BA2" w:rsidRPr="00F14630" w:rsidRDefault="00667BA2" w:rsidP="00667BA2">
      <w:pPr>
        <w:pStyle w:val="a3"/>
        <w:numPr>
          <w:ilvl w:val="0"/>
          <w:numId w:val="1"/>
        </w:numPr>
        <w:tabs>
          <w:tab w:val="left" w:pos="0"/>
          <w:tab w:val="left" w:pos="1560"/>
        </w:tabs>
        <w:rPr>
          <w:sz w:val="22"/>
          <w:szCs w:val="22"/>
        </w:rPr>
      </w:pPr>
      <w:r w:rsidRPr="00F14630">
        <w:rPr>
          <w:sz w:val="22"/>
          <w:szCs w:val="22"/>
        </w:rPr>
        <w:t xml:space="preserve">Разработка интересных решений по </w:t>
      </w:r>
      <w:r w:rsidR="00A51308" w:rsidRPr="00F14630">
        <w:rPr>
          <w:sz w:val="22"/>
          <w:szCs w:val="22"/>
        </w:rPr>
        <w:t xml:space="preserve">упаковке </w:t>
      </w:r>
      <w:r w:rsidR="001C37E6" w:rsidRPr="001C37E6">
        <w:rPr>
          <w:sz w:val="22"/>
          <w:szCs w:val="22"/>
        </w:rPr>
        <w:t xml:space="preserve">брендированной </w:t>
      </w:r>
      <w:proofErr w:type="spellStart"/>
      <w:r w:rsidR="001C37E6" w:rsidRPr="001C37E6">
        <w:rPr>
          <w:sz w:val="22"/>
          <w:szCs w:val="22"/>
        </w:rPr>
        <w:t>имиджевой</w:t>
      </w:r>
      <w:proofErr w:type="spellEnd"/>
      <w:r w:rsidR="001C37E6" w:rsidRPr="001C37E6">
        <w:rPr>
          <w:sz w:val="22"/>
          <w:szCs w:val="22"/>
        </w:rPr>
        <w:t xml:space="preserve"> </w:t>
      </w:r>
      <w:r w:rsidRPr="00F14630">
        <w:rPr>
          <w:sz w:val="22"/>
          <w:szCs w:val="22"/>
        </w:rPr>
        <w:t xml:space="preserve">продукции с разными уровнями решения по каждой категории на основе использования современных технологий </w:t>
      </w:r>
      <w:r w:rsidR="009F1771">
        <w:rPr>
          <w:sz w:val="22"/>
          <w:szCs w:val="22"/>
        </w:rPr>
        <w:t>д</w:t>
      </w:r>
      <w:r w:rsidRPr="00F14630">
        <w:rPr>
          <w:sz w:val="22"/>
          <w:szCs w:val="22"/>
        </w:rPr>
        <w:t>ля укрепления имиджа ООО «Иркутскэнергосбыт», как одной из крупнейших динамично развивающихся энергетических компаний;</w:t>
      </w:r>
    </w:p>
    <w:p w:rsidR="00667BA2" w:rsidRPr="00F14630" w:rsidRDefault="00667BA2" w:rsidP="00667BA2">
      <w:pPr>
        <w:pStyle w:val="a3"/>
        <w:numPr>
          <w:ilvl w:val="0"/>
          <w:numId w:val="1"/>
        </w:numPr>
        <w:tabs>
          <w:tab w:val="left" w:pos="0"/>
          <w:tab w:val="left" w:pos="1560"/>
        </w:tabs>
        <w:rPr>
          <w:sz w:val="22"/>
          <w:szCs w:val="22"/>
        </w:rPr>
      </w:pPr>
      <w:r w:rsidRPr="00F14630">
        <w:rPr>
          <w:sz w:val="22"/>
          <w:szCs w:val="22"/>
        </w:rPr>
        <w:t xml:space="preserve">Полностью выполненный комплекс услуг по изготовлению, упаковке и поставке </w:t>
      </w:r>
      <w:r w:rsidR="001C37E6" w:rsidRPr="001C37E6">
        <w:rPr>
          <w:sz w:val="22"/>
          <w:szCs w:val="22"/>
        </w:rPr>
        <w:t xml:space="preserve">брендированной </w:t>
      </w:r>
      <w:proofErr w:type="spellStart"/>
      <w:r w:rsidR="001C37E6" w:rsidRPr="001C37E6">
        <w:rPr>
          <w:sz w:val="22"/>
          <w:szCs w:val="22"/>
        </w:rPr>
        <w:t>имиджевой</w:t>
      </w:r>
      <w:proofErr w:type="spellEnd"/>
      <w:r w:rsidR="001C37E6" w:rsidRPr="001C37E6">
        <w:rPr>
          <w:sz w:val="22"/>
          <w:szCs w:val="22"/>
        </w:rPr>
        <w:t xml:space="preserve"> </w:t>
      </w:r>
      <w:r w:rsidRPr="00F14630">
        <w:rPr>
          <w:sz w:val="22"/>
          <w:szCs w:val="22"/>
        </w:rPr>
        <w:t xml:space="preserve">продукции  на склад Заказчика.  </w:t>
      </w:r>
      <w:bookmarkStart w:id="3" w:name="_Toc161728041"/>
      <w:bookmarkStart w:id="4" w:name="_Toc108421507"/>
    </w:p>
    <w:p w:rsidR="00667BA2" w:rsidRPr="00F14630" w:rsidRDefault="00667BA2" w:rsidP="00667BA2">
      <w:pPr>
        <w:pStyle w:val="a3"/>
        <w:tabs>
          <w:tab w:val="left" w:pos="0"/>
          <w:tab w:val="left" w:pos="1560"/>
        </w:tabs>
        <w:ind w:left="1364"/>
        <w:rPr>
          <w:sz w:val="22"/>
          <w:szCs w:val="22"/>
        </w:rPr>
      </w:pPr>
    </w:p>
    <w:bookmarkEnd w:id="3"/>
    <w:p w:rsidR="007928E8" w:rsidRPr="00F14630" w:rsidRDefault="007928E8" w:rsidP="008F26BB">
      <w:pPr>
        <w:pStyle w:val="2"/>
        <w:jc w:val="both"/>
        <w:rPr>
          <w:szCs w:val="22"/>
          <w:u w:val="single"/>
        </w:rPr>
      </w:pPr>
      <w:r w:rsidRPr="00F14630">
        <w:rPr>
          <w:szCs w:val="22"/>
          <w:u w:val="single"/>
        </w:rPr>
        <w:t>2. Подробное описание брендированной имиджевой продукции:</w:t>
      </w:r>
    </w:p>
    <w:p w:rsidR="00667BA2" w:rsidRPr="00F14630" w:rsidRDefault="00667BA2" w:rsidP="007928E8">
      <w:pPr>
        <w:pStyle w:val="2"/>
        <w:ind w:firstLine="284"/>
        <w:jc w:val="both"/>
        <w:rPr>
          <w:szCs w:val="22"/>
        </w:rPr>
      </w:pPr>
    </w:p>
    <w:bookmarkEnd w:id="4"/>
    <w:p w:rsidR="00667BA2" w:rsidRDefault="00667BA2" w:rsidP="00A21EE4">
      <w:pPr>
        <w:jc w:val="both"/>
        <w:rPr>
          <w:sz w:val="22"/>
          <w:szCs w:val="22"/>
          <w:lang w:val="ru-RU"/>
        </w:rPr>
      </w:pPr>
      <w:r w:rsidRPr="00F14630">
        <w:rPr>
          <w:sz w:val="22"/>
          <w:szCs w:val="22"/>
          <w:lang w:val="ru-RU"/>
        </w:rPr>
        <w:t xml:space="preserve">В стоимость входит обязательное нанесение на продукцию и упаковку (по согласованию с заказчиком) логотипа ООО «Иркутскэнергосбыт». Нанесение </w:t>
      </w:r>
      <w:r w:rsidRPr="009F1771">
        <w:rPr>
          <w:sz w:val="22"/>
          <w:szCs w:val="22"/>
          <w:lang w:val="ru-RU"/>
        </w:rPr>
        <w:t>логотипа</w:t>
      </w:r>
      <w:r w:rsidR="004D05B7" w:rsidRPr="009F1771">
        <w:rPr>
          <w:sz w:val="22"/>
          <w:szCs w:val="22"/>
          <w:lang w:val="ru-RU"/>
        </w:rPr>
        <w:t xml:space="preserve"> </w:t>
      </w:r>
      <w:r w:rsidRPr="009F1771">
        <w:rPr>
          <w:sz w:val="22"/>
          <w:szCs w:val="22"/>
          <w:lang w:val="ru-RU"/>
        </w:rPr>
        <w:t xml:space="preserve">серебряным, либо синим цветом, в зависимости от цвета поверхности продукции. Перечень </w:t>
      </w:r>
      <w:r w:rsidR="00512817">
        <w:rPr>
          <w:sz w:val="22"/>
          <w:szCs w:val="22"/>
          <w:lang w:val="ru-RU"/>
        </w:rPr>
        <w:t>продукции:</w:t>
      </w:r>
    </w:p>
    <w:p w:rsidR="00512817" w:rsidRDefault="00512817" w:rsidP="00A21EE4">
      <w:pPr>
        <w:jc w:val="both"/>
        <w:rPr>
          <w:sz w:val="22"/>
          <w:szCs w:val="22"/>
          <w:lang w:val="ru-RU"/>
        </w:rPr>
      </w:pPr>
    </w:p>
    <w:tbl>
      <w:tblPr>
        <w:tblW w:w="9460" w:type="dxa"/>
        <w:tblLook w:val="04A0" w:firstRow="1" w:lastRow="0" w:firstColumn="1" w:lastColumn="0" w:noHBand="0" w:noVBand="1"/>
      </w:tblPr>
      <w:tblGrid>
        <w:gridCol w:w="436"/>
        <w:gridCol w:w="2253"/>
        <w:gridCol w:w="5811"/>
        <w:gridCol w:w="960"/>
      </w:tblGrid>
      <w:tr w:rsidR="00512817" w:rsidRPr="008F26BB" w:rsidTr="00881E14">
        <w:trPr>
          <w:trHeight w:val="60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№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817" w:rsidRPr="008F26BB" w:rsidRDefault="00512817" w:rsidP="00881E1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Наименование товара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817" w:rsidRPr="008F26BB" w:rsidRDefault="00512817" w:rsidP="00881E1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Технические характеристики  (цвета обоснованы утверждённым фирменным стилем Заказчика)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817" w:rsidRPr="008F26BB" w:rsidRDefault="00512817" w:rsidP="00881E1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кол-во, шт.</w:t>
            </w:r>
          </w:p>
        </w:tc>
      </w:tr>
      <w:tr w:rsidR="00512817" w:rsidRPr="008F26BB" w:rsidTr="00881E14">
        <w:trPr>
          <w:trHeight w:val="1117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Набор "Связной"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В состав набора должно входить: Универсальное зарядное устройство и </w:t>
            </w:r>
            <w:proofErr w:type="spell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флешка</w:t>
            </w:r>
            <w:proofErr w:type="spell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 в подарочной упаковке. Универсальное зарядное </w:t>
            </w:r>
            <w:proofErr w:type="spell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устройстводолжно</w:t>
            </w:r>
            <w:proofErr w:type="spell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 объемом не менее 10000 </w:t>
            </w:r>
            <w:proofErr w:type="spell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mAh</w:t>
            </w:r>
            <w:proofErr w:type="spell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. Зарядное устройство должно иметь: индикацию зарядки, порта </w:t>
            </w:r>
            <w:proofErr w:type="spell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lightning</w:t>
            </w:r>
            <w:proofErr w:type="spell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. Материал: пластик, металл. </w:t>
            </w:r>
            <w:proofErr w:type="spell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Флешнакопитель</w:t>
            </w:r>
            <w:proofErr w:type="spell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 или </w:t>
            </w:r>
            <w:proofErr w:type="gram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аналог  должен</w:t>
            </w:r>
            <w:proofErr w:type="gram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 быть  объемом не менее 16Гб, с функцией OTG, т.е.   с дополнительным разъемом </w:t>
            </w:r>
            <w:proofErr w:type="spell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Micro</w:t>
            </w:r>
            <w:proofErr w:type="spell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 USB, чтобы можно было подключать к мобильным устройствам, </w:t>
            </w:r>
            <w:proofErr w:type="spell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поддерживащих</w:t>
            </w:r>
            <w:proofErr w:type="spell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 стандарт </w:t>
            </w:r>
            <w:proofErr w:type="spell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On</w:t>
            </w:r>
            <w:proofErr w:type="spell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The</w:t>
            </w:r>
            <w:proofErr w:type="spell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Go</w:t>
            </w:r>
            <w:proofErr w:type="spell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, материал металл, цвет синий или серебристый. На корпусе зарядного устройства и </w:t>
            </w:r>
            <w:proofErr w:type="spellStart"/>
            <w:proofErr w:type="gram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флешнакопителя</w:t>
            </w:r>
            <w:proofErr w:type="spell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  должна</w:t>
            </w:r>
            <w:proofErr w:type="gram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 быть выполнена лазерная гравировка логотипа Заказчика. Набор должен быть упакован в подарочную упаковку с печатью логотип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а Заказчика серебристого цвета.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</w:tr>
      <w:tr w:rsidR="00512817" w:rsidRPr="008F26BB" w:rsidTr="00881E14">
        <w:trPr>
          <w:trHeight w:val="15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Набор: универсальное зарядное устройство  и ручка в подарочной коробке синего цвета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sz w:val="22"/>
                <w:szCs w:val="22"/>
                <w:lang w:val="ru-RU" w:eastAsia="ru-RU"/>
              </w:rPr>
            </w:pPr>
            <w:r w:rsidRPr="008F26BB">
              <w:rPr>
                <w:sz w:val="22"/>
                <w:szCs w:val="22"/>
                <w:lang w:val="ru-RU" w:eastAsia="ru-RU"/>
              </w:rPr>
              <w:t xml:space="preserve">Универсальное зарядное устройство объёмом не менее 6000 </w:t>
            </w:r>
            <w:proofErr w:type="spellStart"/>
            <w:r w:rsidRPr="008F26BB">
              <w:rPr>
                <w:sz w:val="22"/>
                <w:szCs w:val="22"/>
                <w:lang w:val="ru-RU" w:eastAsia="ru-RU"/>
              </w:rPr>
              <w:t>mAh</w:t>
            </w:r>
            <w:proofErr w:type="spellEnd"/>
            <w:r w:rsidRPr="008F26BB">
              <w:rPr>
                <w:sz w:val="22"/>
                <w:szCs w:val="22"/>
                <w:lang w:val="ru-RU" w:eastAsia="ru-RU"/>
              </w:rPr>
              <w:t xml:space="preserve">, в силиконовой обложке с </w:t>
            </w:r>
            <w:proofErr w:type="spellStart"/>
            <w:r w:rsidRPr="008F26BB">
              <w:rPr>
                <w:sz w:val="22"/>
                <w:szCs w:val="22"/>
                <w:lang w:val="ru-RU" w:eastAsia="ru-RU"/>
              </w:rPr>
              <w:t>ланъярдом</w:t>
            </w:r>
            <w:proofErr w:type="spellEnd"/>
            <w:r w:rsidRPr="008F26BB">
              <w:rPr>
                <w:sz w:val="22"/>
                <w:szCs w:val="22"/>
                <w:lang w:val="ru-RU" w:eastAsia="ru-RU"/>
              </w:rPr>
              <w:t xml:space="preserve"> синего цвета. Материал: пластик. В комплектацию входит кабель с разъемом </w:t>
            </w:r>
            <w:proofErr w:type="spellStart"/>
            <w:r w:rsidRPr="008F26BB">
              <w:rPr>
                <w:sz w:val="22"/>
                <w:szCs w:val="22"/>
                <w:lang w:val="ru-RU" w:eastAsia="ru-RU"/>
              </w:rPr>
              <w:t>Micro</w:t>
            </w:r>
            <w:proofErr w:type="spellEnd"/>
            <w:r w:rsidRPr="008F26BB">
              <w:rPr>
                <w:sz w:val="22"/>
                <w:szCs w:val="22"/>
                <w:lang w:val="ru-RU" w:eastAsia="ru-RU"/>
              </w:rPr>
              <w:t xml:space="preserve"> USB. </w:t>
            </w:r>
            <w:proofErr w:type="gramStart"/>
            <w:r w:rsidRPr="008F26BB">
              <w:rPr>
                <w:sz w:val="22"/>
                <w:szCs w:val="22"/>
                <w:lang w:val="ru-RU" w:eastAsia="ru-RU"/>
              </w:rPr>
              <w:t>Ручка  пластиковая</w:t>
            </w:r>
            <w:proofErr w:type="gramEnd"/>
            <w:r w:rsidRPr="008F26BB">
              <w:rPr>
                <w:sz w:val="22"/>
                <w:szCs w:val="22"/>
                <w:lang w:val="ru-RU" w:eastAsia="ru-RU"/>
              </w:rPr>
              <w:t xml:space="preserve">, цвет бело-синий.  Подарочная коробка из дизайнерского картона должна быть с ложементом под изделия. На зарядном устройстве, ручке и коробке должна быть выполнена </w:t>
            </w:r>
            <w:r>
              <w:rPr>
                <w:sz w:val="22"/>
                <w:szCs w:val="22"/>
                <w:lang w:val="ru-RU" w:eastAsia="ru-RU"/>
              </w:rPr>
              <w:t>уф-печать логотипа Заказчика.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</w:tr>
      <w:tr w:rsidR="00512817" w:rsidRPr="008F26BB" w:rsidTr="00512817">
        <w:trPr>
          <w:trHeight w:val="160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Набор: универсальное зарядное устройство  и ручка в подарочной коробке оранжевого цвета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Универсальное зарядное устройство объёмом не менее 6000 </w:t>
            </w:r>
            <w:proofErr w:type="spell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mAh</w:t>
            </w:r>
            <w:proofErr w:type="spell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, в силиконовой обложке с </w:t>
            </w:r>
            <w:proofErr w:type="spell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ланъярдом</w:t>
            </w:r>
            <w:proofErr w:type="spell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 оранжевого цвета. Материал: пластик. В комплектацию входит кабель с разъемом </w:t>
            </w:r>
            <w:proofErr w:type="spell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Micro</w:t>
            </w:r>
            <w:proofErr w:type="spell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 USB. </w:t>
            </w:r>
            <w:proofErr w:type="gram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Ручка  пластиковая</w:t>
            </w:r>
            <w:proofErr w:type="gram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, цвет бело-оранжевый.  Подарочная коробка из дизайнерского картона должна быть с ложементом под изделия. На зарядном устройстве, ручке и коробке должна быть выполнен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а уф-печать логотипа Заказчика.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</w:tr>
      <w:tr w:rsidR="00512817" w:rsidRPr="008F26BB" w:rsidTr="00512817">
        <w:trPr>
          <w:trHeight w:val="210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4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Набор «Путешественник»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sz w:val="22"/>
                <w:szCs w:val="22"/>
                <w:lang w:val="ru-RU" w:eastAsia="ru-RU"/>
              </w:rPr>
            </w:pPr>
            <w:r w:rsidRPr="008F26BB">
              <w:rPr>
                <w:sz w:val="22"/>
                <w:szCs w:val="22"/>
                <w:lang w:val="ru-RU" w:eastAsia="ru-RU"/>
              </w:rPr>
              <w:t xml:space="preserve">В состав набора должно входить: </w:t>
            </w:r>
            <w:proofErr w:type="spellStart"/>
            <w:r w:rsidRPr="008F26BB">
              <w:rPr>
                <w:sz w:val="22"/>
                <w:szCs w:val="22"/>
                <w:lang w:val="ru-RU" w:eastAsia="ru-RU"/>
              </w:rPr>
              <w:t>термокружка</w:t>
            </w:r>
            <w:proofErr w:type="spellEnd"/>
            <w:r w:rsidRPr="008F26BB">
              <w:rPr>
                <w:sz w:val="22"/>
                <w:szCs w:val="22"/>
                <w:lang w:val="ru-RU" w:eastAsia="ru-RU"/>
              </w:rPr>
              <w:t xml:space="preserve">, фонарик, подарочная упаковка.  </w:t>
            </w:r>
            <w:r w:rsidRPr="008F26BB">
              <w:rPr>
                <w:sz w:val="22"/>
                <w:szCs w:val="22"/>
                <w:lang w:val="ru-RU" w:eastAsia="ru-RU"/>
              </w:rPr>
              <w:br/>
            </w:r>
            <w:proofErr w:type="spellStart"/>
            <w:r w:rsidRPr="008F26BB">
              <w:rPr>
                <w:sz w:val="22"/>
                <w:szCs w:val="22"/>
                <w:lang w:val="ru-RU" w:eastAsia="ru-RU"/>
              </w:rPr>
              <w:t>Термокружка</w:t>
            </w:r>
            <w:proofErr w:type="spellEnd"/>
            <w:r w:rsidRPr="008F26BB">
              <w:rPr>
                <w:sz w:val="22"/>
                <w:szCs w:val="22"/>
                <w:lang w:val="ru-RU" w:eastAsia="ru-RU"/>
              </w:rPr>
              <w:t xml:space="preserve"> емкостью не менее 500мл, </w:t>
            </w:r>
            <w:proofErr w:type="gramStart"/>
            <w:r w:rsidRPr="008F26BB">
              <w:rPr>
                <w:sz w:val="22"/>
                <w:szCs w:val="22"/>
                <w:lang w:val="ru-RU" w:eastAsia="ru-RU"/>
              </w:rPr>
              <w:t>предназначена  для</w:t>
            </w:r>
            <w:proofErr w:type="gramEnd"/>
            <w:r w:rsidRPr="008F26BB">
              <w:rPr>
                <w:sz w:val="22"/>
                <w:szCs w:val="22"/>
                <w:lang w:val="ru-RU" w:eastAsia="ru-RU"/>
              </w:rPr>
              <w:t xml:space="preserve"> холодных и горячих напитков, цвет серо-стальной, материал: корпус - нержавеющая сталь; крышка – пластик.  Фонарь: цвет - серебристый, материал - металл. На </w:t>
            </w:r>
            <w:proofErr w:type="spellStart"/>
            <w:r w:rsidRPr="008F26BB">
              <w:rPr>
                <w:sz w:val="22"/>
                <w:szCs w:val="22"/>
                <w:lang w:val="ru-RU" w:eastAsia="ru-RU"/>
              </w:rPr>
              <w:t>термокружке</w:t>
            </w:r>
            <w:proofErr w:type="spellEnd"/>
            <w:r w:rsidRPr="008F26BB">
              <w:rPr>
                <w:sz w:val="22"/>
                <w:szCs w:val="22"/>
                <w:lang w:val="ru-RU" w:eastAsia="ru-RU"/>
              </w:rPr>
              <w:t xml:space="preserve"> и фонаре должна быть выполнена лазерная гравировка логотипа Заказчика. Набор должен быть упакован в подарочную упаковку синего цвета с печатью логотипа Заказчика серебристого цвета.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25</w:t>
            </w:r>
          </w:p>
        </w:tc>
      </w:tr>
      <w:tr w:rsidR="00512817" w:rsidRPr="008F26BB" w:rsidTr="00512817">
        <w:trPr>
          <w:trHeight w:val="180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noProof/>
                <w:color w:val="000000"/>
                <w:sz w:val="22"/>
                <w:szCs w:val="22"/>
                <w:lang w:val="ru-RU" w:eastAsia="ru-RU"/>
              </w:rPr>
              <w:drawing>
                <wp:anchor distT="0" distB="0" distL="114300" distR="114300" simplePos="0" relativeHeight="251659264" behindDoc="0" locked="0" layoutInCell="1" allowOverlap="1" wp14:anchorId="550ADDA5" wp14:editId="1CE5EB9E">
                  <wp:simplePos x="0" y="0"/>
                  <wp:positionH relativeFrom="column">
                    <wp:posOffset>1057275</wp:posOffset>
                  </wp:positionH>
                  <wp:positionV relativeFrom="paragraph">
                    <wp:posOffset>219075</wp:posOffset>
                  </wp:positionV>
                  <wp:extent cx="19050" cy="171450"/>
                  <wp:effectExtent l="19050" t="19050" r="19050" b="0"/>
                  <wp:wrapNone/>
                  <wp:docPr id="6" name="Рисунок 6" descr="913927_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Рисунок 14" descr="913927_a.jpg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rcRect l="20349" t="3876" r="26928" b="9812"/>
                          <a:stretch>
                            <a:fillRect/>
                          </a:stretch>
                        </pic:blipFill>
                        <pic:spPr>
                          <a:xfrm rot="424470">
                            <a:off x="0" y="0"/>
                            <a:ext cx="724162" cy="890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Подарочный </w:t>
            </w:r>
            <w:proofErr w:type="spell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набор"Мужской</w:t>
            </w:r>
            <w:proofErr w:type="spell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"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В состав набора должно </w:t>
            </w:r>
            <w:proofErr w:type="gram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входить:  Виски</w:t>
            </w:r>
            <w:proofErr w:type="gram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 емкость не менее 500мл, </w:t>
            </w:r>
            <w:proofErr w:type="spell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крепкостью</w:t>
            </w:r>
            <w:proofErr w:type="spell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алк</w:t>
            </w:r>
            <w:proofErr w:type="spell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 40%.Камни для охлаждения виски, 9 штук. На мешочке выполнена печать логотипа Заказчика серебристой краской. Бокал для виски, 200 мл, материал: стекло. На бокале выполнена лазерная гравировка логотипа Заказчика. Упаковка: подарочная коробка из </w:t>
            </w:r>
            <w:proofErr w:type="spell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дизайнеркого</w:t>
            </w:r>
            <w:proofErr w:type="spell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 картона синего или серебристого </w:t>
            </w:r>
            <w:proofErr w:type="gram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цвета ,</w:t>
            </w:r>
            <w:proofErr w:type="gram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 с печатью логотипа Заказчика серебристой или синей краской.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25</w:t>
            </w:r>
          </w:p>
        </w:tc>
      </w:tr>
      <w:tr w:rsidR="00512817" w:rsidRPr="008F26BB" w:rsidTr="00881E14">
        <w:trPr>
          <w:trHeight w:val="15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Подарочный набор "Мужской2"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sz w:val="22"/>
                <w:szCs w:val="22"/>
                <w:lang w:val="ru-RU" w:eastAsia="ru-RU"/>
              </w:rPr>
            </w:pPr>
            <w:r w:rsidRPr="008F26BB">
              <w:rPr>
                <w:sz w:val="22"/>
                <w:szCs w:val="22"/>
                <w:lang w:val="ru-RU" w:eastAsia="ru-RU"/>
              </w:rPr>
              <w:t xml:space="preserve">В состав набора должно </w:t>
            </w:r>
            <w:proofErr w:type="gramStart"/>
            <w:r w:rsidRPr="008F26BB">
              <w:rPr>
                <w:sz w:val="22"/>
                <w:szCs w:val="22"/>
                <w:lang w:val="ru-RU" w:eastAsia="ru-RU"/>
              </w:rPr>
              <w:t>входить:  Виски</w:t>
            </w:r>
            <w:proofErr w:type="gramEnd"/>
            <w:r w:rsidRPr="008F26BB">
              <w:rPr>
                <w:sz w:val="22"/>
                <w:szCs w:val="22"/>
                <w:lang w:val="ru-RU" w:eastAsia="ru-RU"/>
              </w:rPr>
              <w:t xml:space="preserve"> не менее 12 лет выдержки, крепостью алк.40%, емкость не менее 700 мл. </w:t>
            </w:r>
            <w:r w:rsidRPr="008F26BB">
              <w:rPr>
                <w:sz w:val="22"/>
                <w:szCs w:val="22"/>
                <w:lang w:val="ru-RU" w:eastAsia="ru-RU"/>
              </w:rPr>
              <w:br/>
              <w:t>Горький шоколад не менее 72% какао, вес не менее 80 гр.</w:t>
            </w:r>
            <w:r w:rsidRPr="008F26BB">
              <w:rPr>
                <w:sz w:val="22"/>
                <w:szCs w:val="22"/>
                <w:lang w:val="ru-RU" w:eastAsia="ru-RU"/>
              </w:rPr>
              <w:br/>
              <w:t xml:space="preserve">Упаковка: подарочная коробка из </w:t>
            </w:r>
            <w:proofErr w:type="spellStart"/>
            <w:r w:rsidRPr="008F26BB">
              <w:rPr>
                <w:sz w:val="22"/>
                <w:szCs w:val="22"/>
                <w:lang w:val="ru-RU" w:eastAsia="ru-RU"/>
              </w:rPr>
              <w:t>дизайнеркого</w:t>
            </w:r>
            <w:proofErr w:type="spellEnd"/>
            <w:r w:rsidRPr="008F26BB">
              <w:rPr>
                <w:sz w:val="22"/>
                <w:szCs w:val="22"/>
                <w:lang w:val="ru-RU" w:eastAsia="ru-RU"/>
              </w:rPr>
              <w:t xml:space="preserve"> картона синего или серебристого цвета , с печатью логотипа Заказчика</w:t>
            </w:r>
            <w:r>
              <w:rPr>
                <w:sz w:val="22"/>
                <w:szCs w:val="22"/>
                <w:lang w:val="ru-RU" w:eastAsia="ru-RU"/>
              </w:rPr>
              <w:t xml:space="preserve"> серебристой или синей краской.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25</w:t>
            </w:r>
          </w:p>
        </w:tc>
      </w:tr>
      <w:tr w:rsidR="00512817" w:rsidRPr="008F26BB" w:rsidTr="00881E14">
        <w:trPr>
          <w:trHeight w:val="15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Набор «Чайный»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В состав набора должно входить: чайная пара, чай, ситечко для заварки. Чай «Премиум» класса, </w:t>
            </w:r>
            <w:proofErr w:type="gram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вес  менее</w:t>
            </w:r>
            <w:proofErr w:type="gram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 100 гр., в фирменной упаковке с логотипом. Чайная пара с цветочным </w:t>
            </w:r>
            <w:proofErr w:type="spell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принтом</w:t>
            </w:r>
            <w:proofErr w:type="spell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 объемом не менее 220 мл, материал: фарфор.  Ситечко для чая материал: металл. Набор должен быть упакован в подарочную коробку, с печатью логотипа Заказчика синего или серебристого цвета.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</w:tr>
      <w:tr w:rsidR="00512817" w:rsidRPr="008F26BB" w:rsidTr="00881E14">
        <w:trPr>
          <w:trHeight w:val="210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Подарочный набор "Женский"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sz w:val="22"/>
                <w:szCs w:val="22"/>
                <w:lang w:val="ru-RU" w:eastAsia="ru-RU"/>
              </w:rPr>
            </w:pPr>
            <w:r w:rsidRPr="008F26BB">
              <w:rPr>
                <w:sz w:val="22"/>
                <w:szCs w:val="22"/>
                <w:lang w:val="ru-RU" w:eastAsia="ru-RU"/>
              </w:rPr>
              <w:t xml:space="preserve">В состав набора должно входить: белое полусладкое игристое вино, бокалы, </w:t>
            </w:r>
            <w:proofErr w:type="spellStart"/>
            <w:r w:rsidRPr="008F26BB">
              <w:rPr>
                <w:sz w:val="22"/>
                <w:szCs w:val="22"/>
                <w:lang w:val="ru-RU" w:eastAsia="ru-RU"/>
              </w:rPr>
              <w:t>маршмелоу</w:t>
            </w:r>
            <w:proofErr w:type="spellEnd"/>
            <w:r w:rsidRPr="008F26BB">
              <w:rPr>
                <w:sz w:val="22"/>
                <w:szCs w:val="22"/>
                <w:lang w:val="ru-RU" w:eastAsia="ru-RU"/>
              </w:rPr>
              <w:t xml:space="preserve">, подарочная упаковка. Белое полусладкое игристое вино, емкостью не менее 750 мл, </w:t>
            </w:r>
            <w:proofErr w:type="spellStart"/>
            <w:r w:rsidRPr="008F26BB">
              <w:rPr>
                <w:sz w:val="22"/>
                <w:szCs w:val="22"/>
                <w:lang w:val="ru-RU" w:eastAsia="ru-RU"/>
              </w:rPr>
              <w:t>крепкостью</w:t>
            </w:r>
            <w:proofErr w:type="spellEnd"/>
            <w:r w:rsidRPr="008F26BB">
              <w:rPr>
                <w:sz w:val="22"/>
                <w:szCs w:val="22"/>
                <w:lang w:val="ru-RU" w:eastAsia="ru-RU"/>
              </w:rPr>
              <w:t xml:space="preserve"> не более 7,5%. </w:t>
            </w:r>
            <w:proofErr w:type="spellStart"/>
            <w:r w:rsidRPr="008F26BB">
              <w:rPr>
                <w:sz w:val="22"/>
                <w:szCs w:val="22"/>
                <w:lang w:val="ru-RU" w:eastAsia="ru-RU"/>
              </w:rPr>
              <w:t>Зефирки</w:t>
            </w:r>
            <w:proofErr w:type="spellEnd"/>
            <w:r w:rsidRPr="008F26BB">
              <w:rPr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8F26BB">
              <w:rPr>
                <w:sz w:val="22"/>
                <w:szCs w:val="22"/>
                <w:lang w:val="ru-RU" w:eastAsia="ru-RU"/>
              </w:rPr>
              <w:t>маршмеллоу</w:t>
            </w:r>
            <w:proofErr w:type="spellEnd"/>
            <w:r w:rsidRPr="008F26BB">
              <w:rPr>
                <w:sz w:val="22"/>
                <w:szCs w:val="22"/>
                <w:lang w:val="ru-RU" w:eastAsia="ru-RU"/>
              </w:rPr>
              <w:t xml:space="preserve"> весом не менее 50 гр. Бокалы под шампанское емкость не менее 200 мл. Материал: стекло, посеребренный металл, лаковое покрытие. В стоимость должна входить разработка макета. Набор должен быть упакован в подарочную упаковку, с печатью логотипа Заказчика синего или серебристого цвета.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25</w:t>
            </w:r>
          </w:p>
        </w:tc>
      </w:tr>
      <w:tr w:rsidR="00512817" w:rsidRPr="008F26BB" w:rsidTr="00512817">
        <w:trPr>
          <w:trHeight w:val="210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Подарочный набор "Женский2"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В состав набора должно входить: вино, кружка для глинтвейна, приправы для глинтвейна, подарочная упаковка.</w:t>
            </w:r>
            <w:r w:rsidRPr="008F26BB">
              <w:rPr>
                <w:color w:val="000000"/>
                <w:sz w:val="22"/>
                <w:szCs w:val="22"/>
                <w:lang w:val="ru-RU" w:eastAsia="ru-RU"/>
              </w:rPr>
              <w:br/>
              <w:t xml:space="preserve">Вино красное сухое географического наименования, емкостью не менее 750мл. Кружка для глинтвейна из </w:t>
            </w:r>
            <w:proofErr w:type="gram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стекла,  объемом</w:t>
            </w:r>
            <w:proofErr w:type="gram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 не менее 200мл. На кружке выполнена печать логотипа. Смесь приправ для глинтвейна в холщовом мешочке с логотипом.  Набор должен быть упакован в подарочную упаковку, с печатью логотипа Заказчика синего или серебристого цвета.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</w:tr>
      <w:tr w:rsidR="00512817" w:rsidRPr="008F26BB" w:rsidTr="00512817">
        <w:trPr>
          <w:trHeight w:val="240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10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Набор подарочный с ежедневником А5 формата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Ежедневник должен быть А5 формата, синего цвета, недатированный, кожаная обложка, блок должен быть бежевого цвета, серебряный обрез, двойное </w:t>
            </w:r>
            <w:proofErr w:type="spell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ляссе</w:t>
            </w:r>
            <w:proofErr w:type="spell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, тиснение логотипа Заказчика серебристой фольгой. Ручка шариковая должна быть металлической, цвет серебро или синий с серебром, класса премиум, стержень синего цвета, на корпусе ручки должна быть выполнена лазерная гравировка логотипа Заказчика. Упаковка и нанесение логотипа: Набор должен быть упакован в подарочную коробку из кашированного картона, покрытие дизайнерская бумага синего или серебристого цвета.  На коробке тиснение логотипа </w:t>
            </w:r>
            <w:proofErr w:type="spell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Зказачика</w:t>
            </w:r>
            <w:proofErr w:type="spellEnd"/>
            <w:r>
              <w:rPr>
                <w:color w:val="000000"/>
                <w:sz w:val="22"/>
                <w:szCs w:val="22"/>
                <w:lang w:val="ru-RU" w:eastAsia="ru-RU"/>
              </w:rPr>
              <w:t xml:space="preserve"> серебристой фольгой.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50</w:t>
            </w:r>
          </w:p>
        </w:tc>
      </w:tr>
      <w:tr w:rsidR="00512817" w:rsidRPr="008A27FD" w:rsidTr="00512817">
        <w:trPr>
          <w:trHeight w:val="180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817" w:rsidRPr="00A21EE4" w:rsidRDefault="00512817" w:rsidP="00881E14">
            <w:pPr>
              <w:rPr>
                <w:color w:val="000000"/>
                <w:sz w:val="22"/>
                <w:szCs w:val="22"/>
                <w:highlight w:val="yellow"/>
                <w:lang w:eastAsia="ru-RU"/>
              </w:rPr>
            </w:pPr>
            <w:r w:rsidRPr="00A21EE4">
              <w:rPr>
                <w:color w:val="000000"/>
                <w:sz w:val="22"/>
                <w:szCs w:val="22"/>
                <w:highlight w:val="yellow"/>
                <w:lang w:eastAsia="ru-RU"/>
              </w:rPr>
              <w:t>11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817" w:rsidRPr="00A21EE4" w:rsidRDefault="00512817" w:rsidP="00881E14">
            <w:pPr>
              <w:rPr>
                <w:color w:val="000000"/>
                <w:sz w:val="22"/>
                <w:szCs w:val="22"/>
                <w:highlight w:val="yellow"/>
                <w:lang w:val="ru-RU" w:eastAsia="ru-RU"/>
              </w:rPr>
            </w:pPr>
            <w:r w:rsidRPr="00A21EE4">
              <w:rPr>
                <w:color w:val="000000"/>
                <w:sz w:val="22"/>
                <w:szCs w:val="22"/>
                <w:highlight w:val="yellow"/>
                <w:lang w:val="ru-RU" w:eastAsia="ru-RU"/>
              </w:rPr>
              <w:t xml:space="preserve">Набор подарочный с ежедневником А5 формата и </w:t>
            </w:r>
            <w:proofErr w:type="spellStart"/>
            <w:r w:rsidRPr="00A21EE4">
              <w:rPr>
                <w:color w:val="000000"/>
                <w:sz w:val="22"/>
                <w:szCs w:val="22"/>
                <w:highlight w:val="yellow"/>
                <w:lang w:val="ru-RU" w:eastAsia="ru-RU"/>
              </w:rPr>
              <w:t>флэшнакопителем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817" w:rsidRPr="00A21EE4" w:rsidRDefault="00512817" w:rsidP="00881E14">
            <w:pPr>
              <w:rPr>
                <w:color w:val="000000"/>
                <w:sz w:val="22"/>
                <w:szCs w:val="22"/>
                <w:highlight w:val="yellow"/>
                <w:lang w:val="ru-RU" w:eastAsia="ru-RU"/>
              </w:rPr>
            </w:pPr>
            <w:r w:rsidRPr="00A21EE4">
              <w:rPr>
                <w:color w:val="000000"/>
                <w:sz w:val="22"/>
                <w:szCs w:val="22"/>
                <w:highlight w:val="yellow"/>
                <w:lang w:val="ru-RU" w:eastAsia="ru-RU"/>
              </w:rPr>
              <w:t>Набор по составу аналогичен набору по строке 10, с дополнением:</w:t>
            </w:r>
          </w:p>
          <w:p w:rsidR="00512817" w:rsidRPr="00A21EE4" w:rsidRDefault="00512817" w:rsidP="00881E14">
            <w:pPr>
              <w:rPr>
                <w:color w:val="000000"/>
                <w:sz w:val="22"/>
                <w:szCs w:val="22"/>
                <w:highlight w:val="yellow"/>
                <w:lang w:val="ru-RU" w:eastAsia="ru-RU"/>
              </w:rPr>
            </w:pPr>
            <w:proofErr w:type="spellStart"/>
            <w:r w:rsidRPr="00A21EE4">
              <w:rPr>
                <w:sz w:val="22"/>
                <w:szCs w:val="22"/>
                <w:highlight w:val="yellow"/>
                <w:lang w:val="ru-RU"/>
              </w:rPr>
              <w:t>Флешнакопитель</w:t>
            </w:r>
            <w:proofErr w:type="spellEnd"/>
            <w:r w:rsidRPr="00A21EE4">
              <w:rPr>
                <w:sz w:val="22"/>
                <w:szCs w:val="22"/>
                <w:highlight w:val="yellow"/>
                <w:lang w:val="ru-RU"/>
              </w:rPr>
              <w:t xml:space="preserve"> должен быть объемом не менее 16Гб, с функцией </w:t>
            </w:r>
            <w:r w:rsidRPr="00A21EE4">
              <w:rPr>
                <w:sz w:val="22"/>
                <w:szCs w:val="22"/>
                <w:highlight w:val="yellow"/>
              </w:rPr>
              <w:t>OTG</w:t>
            </w:r>
            <w:r w:rsidRPr="00A21EE4">
              <w:rPr>
                <w:sz w:val="22"/>
                <w:szCs w:val="22"/>
                <w:highlight w:val="yellow"/>
                <w:lang w:val="ru-RU"/>
              </w:rPr>
              <w:t xml:space="preserve">, т.е. с дополнительным разъемом </w:t>
            </w:r>
            <w:r w:rsidRPr="00A21EE4">
              <w:rPr>
                <w:sz w:val="22"/>
                <w:szCs w:val="22"/>
                <w:highlight w:val="yellow"/>
              </w:rPr>
              <w:t>Micro</w:t>
            </w:r>
            <w:r w:rsidRPr="00A21EE4">
              <w:rPr>
                <w:sz w:val="22"/>
                <w:szCs w:val="22"/>
                <w:highlight w:val="yellow"/>
                <w:lang w:val="ru-RU"/>
              </w:rPr>
              <w:t xml:space="preserve"> </w:t>
            </w:r>
            <w:r w:rsidRPr="00A21EE4">
              <w:rPr>
                <w:sz w:val="22"/>
                <w:szCs w:val="22"/>
                <w:highlight w:val="yellow"/>
              </w:rPr>
              <w:t>USB</w:t>
            </w:r>
            <w:r w:rsidRPr="00A21EE4">
              <w:rPr>
                <w:sz w:val="22"/>
                <w:szCs w:val="22"/>
                <w:highlight w:val="yellow"/>
                <w:lang w:val="ru-RU"/>
              </w:rPr>
              <w:t xml:space="preserve">, чтобы можно было подключать к мобильным устройствам, поддерживающим стандарт </w:t>
            </w:r>
            <w:r w:rsidRPr="00A21EE4">
              <w:rPr>
                <w:sz w:val="22"/>
                <w:szCs w:val="22"/>
                <w:highlight w:val="yellow"/>
              </w:rPr>
              <w:t>On</w:t>
            </w:r>
            <w:r w:rsidRPr="00A21EE4">
              <w:rPr>
                <w:sz w:val="22"/>
                <w:szCs w:val="22"/>
                <w:highlight w:val="yellow"/>
                <w:lang w:val="ru-RU"/>
              </w:rPr>
              <w:t xml:space="preserve"> </w:t>
            </w:r>
            <w:r w:rsidRPr="00A21EE4">
              <w:rPr>
                <w:sz w:val="22"/>
                <w:szCs w:val="22"/>
                <w:highlight w:val="yellow"/>
              </w:rPr>
              <w:t>The</w:t>
            </w:r>
            <w:r w:rsidRPr="00A21EE4">
              <w:rPr>
                <w:sz w:val="22"/>
                <w:szCs w:val="22"/>
                <w:highlight w:val="yellow"/>
                <w:lang w:val="ru-RU"/>
              </w:rPr>
              <w:t xml:space="preserve"> </w:t>
            </w:r>
            <w:r w:rsidRPr="00A21EE4">
              <w:rPr>
                <w:sz w:val="22"/>
                <w:szCs w:val="22"/>
                <w:highlight w:val="yellow"/>
              </w:rPr>
              <w:t>Go</w:t>
            </w:r>
            <w:r w:rsidRPr="00A21EE4">
              <w:rPr>
                <w:sz w:val="22"/>
                <w:szCs w:val="22"/>
                <w:highlight w:val="yellow"/>
                <w:lang w:val="ru-RU"/>
              </w:rPr>
              <w:t xml:space="preserve">, материал металл, цвет синий или серебристый. На корпусе </w:t>
            </w:r>
            <w:proofErr w:type="spellStart"/>
            <w:r w:rsidRPr="00A21EE4">
              <w:rPr>
                <w:sz w:val="22"/>
                <w:szCs w:val="22"/>
                <w:highlight w:val="yellow"/>
                <w:lang w:val="ru-RU"/>
              </w:rPr>
              <w:t>флешнакопителя</w:t>
            </w:r>
            <w:proofErr w:type="spellEnd"/>
            <w:r w:rsidRPr="00A21EE4">
              <w:rPr>
                <w:sz w:val="22"/>
                <w:szCs w:val="22"/>
                <w:highlight w:val="yellow"/>
                <w:lang w:val="ru-RU"/>
              </w:rPr>
              <w:t xml:space="preserve"> должна быть выполнена лазерная гравировка логотипа Заказчика.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817" w:rsidRPr="008A27FD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A21EE4">
              <w:rPr>
                <w:color w:val="000000"/>
                <w:sz w:val="22"/>
                <w:szCs w:val="22"/>
                <w:highlight w:val="yellow"/>
                <w:lang w:val="ru-RU" w:eastAsia="ru-RU"/>
              </w:rPr>
              <w:t>50</w:t>
            </w:r>
          </w:p>
        </w:tc>
      </w:tr>
      <w:tr w:rsidR="00512817" w:rsidRPr="008F26BB" w:rsidTr="00881E14">
        <w:trPr>
          <w:trHeight w:val="18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Набор подарочный с </w:t>
            </w:r>
            <w:proofErr w:type="spell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планингом</w:t>
            </w:r>
            <w:proofErr w:type="spellEnd"/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Планинг</w:t>
            </w:r>
            <w:proofErr w:type="spell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 синего цвета, обложка из </w:t>
            </w:r>
            <w:proofErr w:type="spell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кожзама</w:t>
            </w:r>
            <w:proofErr w:type="spell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 высокой выделки, блок белый, открытый гребень. Ручка шариковая, с функцией стилуса для сенсорных экранов, цвет: синий/хром, металл, на корпусе ручки должна быть выполнена лазерная гравировка логотипа Заказчика. Набор должен быть упакован в пакет бумажный размером не менее 24х35х9см., полноцветная печать, матовая </w:t>
            </w:r>
            <w:proofErr w:type="spell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ламинация</w:t>
            </w:r>
            <w:proofErr w:type="spell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, веревочные ручки синего или серебристого цвета.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A21EE4">
              <w:rPr>
                <w:color w:val="000000"/>
                <w:sz w:val="22"/>
                <w:szCs w:val="22"/>
                <w:highlight w:val="yellow"/>
                <w:lang w:eastAsia="ru-RU"/>
              </w:rPr>
              <w:t>10</w:t>
            </w:r>
            <w:r w:rsidRPr="00A21EE4">
              <w:rPr>
                <w:color w:val="000000"/>
                <w:sz w:val="22"/>
                <w:szCs w:val="22"/>
                <w:highlight w:val="yellow"/>
                <w:lang w:val="ru-RU" w:eastAsia="ru-RU"/>
              </w:rPr>
              <w:t>0</w:t>
            </w:r>
          </w:p>
        </w:tc>
      </w:tr>
      <w:tr w:rsidR="00512817" w:rsidRPr="008F26BB" w:rsidTr="00881E14">
        <w:trPr>
          <w:trHeight w:val="9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Универсальное зарядное устройство 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Универсальное зарядное устройство объемом не менее 10000mAh. В комплект должно входить: зарядное </w:t>
            </w:r>
            <w:proofErr w:type="gram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устройство,  кабель</w:t>
            </w:r>
            <w:proofErr w:type="gram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 с разъемом </w:t>
            </w:r>
            <w:proofErr w:type="spell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Micro</w:t>
            </w:r>
            <w:proofErr w:type="spell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 USB. На зарядном устройстве должна быть выполнен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а уф-печать логотипа Заказчика.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</w:tr>
      <w:tr w:rsidR="00512817" w:rsidRPr="008F26BB" w:rsidTr="00881E14">
        <w:trPr>
          <w:trHeight w:val="129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Универсальное зарядное устройство  с фонариком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Универсальное зарядное устройство объемом не менее 5200 </w:t>
            </w:r>
            <w:proofErr w:type="spell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mAh</w:t>
            </w:r>
            <w:proofErr w:type="spell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. Зарядное устройство должно иметь индикацию уровня зарядки, LED-фонарик. В комплект должно входить: зарядное устройство, кабель с разъемом   </w:t>
            </w:r>
            <w:proofErr w:type="spell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Micro</w:t>
            </w:r>
            <w:proofErr w:type="spell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 USB, бархатный чехол. На зарядном устройстве должна быть выполнена лазерная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гравировка логотипа Заказчика.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</w:tr>
      <w:tr w:rsidR="00512817" w:rsidRPr="008F26BB" w:rsidTr="00881E14">
        <w:trPr>
          <w:trHeight w:val="549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Портативная </w:t>
            </w:r>
            <w:proofErr w:type="spell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bluetooth-cтереосистема</w:t>
            </w:r>
            <w:proofErr w:type="spell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sz w:val="22"/>
                <w:szCs w:val="22"/>
                <w:lang w:val="ru-RU" w:eastAsia="ru-RU"/>
              </w:rPr>
            </w:pPr>
            <w:r w:rsidRPr="008F26BB">
              <w:rPr>
                <w:sz w:val="22"/>
                <w:szCs w:val="22"/>
                <w:lang w:val="ru-RU" w:eastAsia="ru-RU"/>
              </w:rPr>
              <w:t xml:space="preserve">Портативная </w:t>
            </w:r>
            <w:proofErr w:type="spellStart"/>
            <w:r w:rsidRPr="008F26BB">
              <w:rPr>
                <w:sz w:val="22"/>
                <w:szCs w:val="22"/>
                <w:lang w:val="ru-RU" w:eastAsia="ru-RU"/>
              </w:rPr>
              <w:t>bluetooth-cтереосистема</w:t>
            </w:r>
            <w:proofErr w:type="spellEnd"/>
            <w:r w:rsidRPr="008F26BB">
              <w:rPr>
                <w:sz w:val="22"/>
                <w:szCs w:val="22"/>
                <w:lang w:val="ru-RU" w:eastAsia="ru-RU"/>
              </w:rPr>
              <w:t xml:space="preserve">. В комплекте: </w:t>
            </w:r>
            <w:proofErr w:type="spellStart"/>
            <w:r w:rsidRPr="008F26BB">
              <w:rPr>
                <w:sz w:val="22"/>
                <w:szCs w:val="22"/>
                <w:lang w:val="ru-RU" w:eastAsia="ru-RU"/>
              </w:rPr>
              <w:t>Bluetooth</w:t>
            </w:r>
            <w:proofErr w:type="spellEnd"/>
            <w:r w:rsidRPr="008F26BB">
              <w:rPr>
                <w:sz w:val="22"/>
                <w:szCs w:val="22"/>
                <w:lang w:val="ru-RU" w:eastAsia="ru-RU"/>
              </w:rPr>
              <w:t xml:space="preserve">-стереодинамик, кабель </w:t>
            </w:r>
            <w:proofErr w:type="spellStart"/>
            <w:r w:rsidRPr="008F26BB">
              <w:rPr>
                <w:sz w:val="22"/>
                <w:szCs w:val="22"/>
                <w:lang w:val="ru-RU" w:eastAsia="ru-RU"/>
              </w:rPr>
              <w:t>miniUSB</w:t>
            </w:r>
            <w:proofErr w:type="spellEnd"/>
            <w:r w:rsidRPr="008F26BB">
              <w:rPr>
                <w:sz w:val="22"/>
                <w:szCs w:val="22"/>
                <w:lang w:val="ru-RU" w:eastAsia="ru-RU"/>
              </w:rPr>
              <w:t xml:space="preserve"> для зарядки, кабель AUX. Нажимной механизм.</w:t>
            </w:r>
            <w:r w:rsidRPr="008F26BB">
              <w:rPr>
                <w:sz w:val="22"/>
                <w:szCs w:val="22"/>
                <w:lang w:val="ru-RU" w:eastAsia="ru-RU"/>
              </w:rPr>
              <w:br/>
              <w:t xml:space="preserve">Аккумулятор — 3,7 В, не менее 700 </w:t>
            </w:r>
            <w:proofErr w:type="spellStart"/>
            <w:r w:rsidRPr="008F26BB">
              <w:rPr>
                <w:sz w:val="22"/>
                <w:szCs w:val="22"/>
                <w:lang w:val="ru-RU" w:eastAsia="ru-RU"/>
              </w:rPr>
              <w:t>мАч</w:t>
            </w:r>
            <w:proofErr w:type="spellEnd"/>
            <w:r w:rsidRPr="008F26BB">
              <w:rPr>
                <w:sz w:val="22"/>
                <w:szCs w:val="22"/>
                <w:lang w:val="ru-RU" w:eastAsia="ru-RU"/>
              </w:rPr>
              <w:t>. максимальный предел мощности не менее 2х2,7 Вт.</w:t>
            </w:r>
            <w:r w:rsidRPr="008F26BB">
              <w:rPr>
                <w:sz w:val="22"/>
                <w:szCs w:val="22"/>
                <w:lang w:val="ru-RU" w:eastAsia="ru-RU"/>
              </w:rPr>
              <w:br/>
              <w:t xml:space="preserve">Материал: пластик/металл. На изделии должна быть выполнена лазерная гравировка логотипа Заказчика. На упаковке </w:t>
            </w:r>
            <w:proofErr w:type="spellStart"/>
            <w:r w:rsidRPr="008F26BB">
              <w:rPr>
                <w:sz w:val="22"/>
                <w:szCs w:val="22"/>
                <w:lang w:val="ru-RU" w:eastAsia="ru-RU"/>
              </w:rPr>
              <w:t>шелкография</w:t>
            </w:r>
            <w:proofErr w:type="spellEnd"/>
            <w:r w:rsidRPr="008F26BB">
              <w:rPr>
                <w:sz w:val="22"/>
                <w:szCs w:val="22"/>
                <w:lang w:val="ru-RU" w:eastAsia="ru-RU"/>
              </w:rPr>
              <w:t xml:space="preserve"> в 1 цвет синий или серебро.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</w:tr>
      <w:tr w:rsidR="00512817" w:rsidRPr="008F26BB" w:rsidTr="00881E14">
        <w:trPr>
          <w:trHeight w:val="9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16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Термос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Термос емкостью не менее 1000 мл, цвет: серебристый, материал: металл, пластик. На термосе должна быть ручка. На корпусе термоса должна быть выполнена лазерная гравировка логотипа Заказчика.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</w:tr>
      <w:tr w:rsidR="00512817" w:rsidRPr="008F26BB" w:rsidTr="00512817">
        <w:trPr>
          <w:trHeight w:val="9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17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Набор в футляре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Набор в футляре состоит из ручки шариковой и карандаша механического, материал: металл, пластик, цвет: синий.  На изделиях должна быть выполнена лазерная гравировка логотипа Заказчика.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50</w:t>
            </w:r>
          </w:p>
        </w:tc>
      </w:tr>
      <w:tr w:rsidR="00512817" w:rsidRPr="008F26BB" w:rsidTr="00512817">
        <w:trPr>
          <w:trHeight w:val="90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18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Карандаш с ластиком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Карандаш простой с ластиком. Материал: дерево. Карандаш должен быть заточенным. Цвет поверхности синий. На карандаше должно быть выполнено тиснение логотипа Заказчика серебристой фольгой.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6000</w:t>
            </w:r>
          </w:p>
        </w:tc>
      </w:tr>
      <w:tr w:rsidR="00512817" w:rsidRPr="008F26BB" w:rsidTr="00512817">
        <w:trPr>
          <w:trHeight w:val="120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19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Ручка шариковая со стилусом для сенсорных экранов, цвет оранжевый, синий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Ручка шариковая со стилусом для сенсорных экранов. Размер в длину не менее 14см. Материал: металл. Цвет оранжевый. На ручке должна быть выполнена лазерная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гравировка логотипа Заказчика.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5000</w:t>
            </w:r>
          </w:p>
        </w:tc>
      </w:tr>
      <w:tr w:rsidR="00512817" w:rsidRPr="008F26BB" w:rsidTr="00881E14">
        <w:trPr>
          <w:trHeight w:val="9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Флешки</w:t>
            </w:r>
            <w:proofErr w:type="spellEnd"/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USB флэш карта должна быть объемом не менее 8 ГБ, цвет: серебро/синий, Материал: металл/пластик. На </w:t>
            </w:r>
            <w:proofErr w:type="spell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флешке</w:t>
            </w:r>
            <w:proofErr w:type="spell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 должна быть выполнена лазерная г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равировка логотипа Заказчика.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700</w:t>
            </w:r>
          </w:p>
        </w:tc>
      </w:tr>
      <w:tr w:rsidR="00512817" w:rsidRPr="008F26BB" w:rsidTr="00881E14">
        <w:trPr>
          <w:trHeight w:val="9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21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Кружки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sz w:val="22"/>
                <w:szCs w:val="22"/>
                <w:lang w:val="ru-RU" w:eastAsia="ru-RU"/>
              </w:rPr>
            </w:pPr>
            <w:r w:rsidRPr="008F26BB">
              <w:rPr>
                <w:sz w:val="22"/>
                <w:szCs w:val="22"/>
                <w:lang w:val="ru-RU" w:eastAsia="ru-RU"/>
              </w:rPr>
              <w:t>Кружка должна быть объемом не менее 400</w:t>
            </w:r>
            <w:proofErr w:type="gramStart"/>
            <w:r w:rsidRPr="008F26BB">
              <w:rPr>
                <w:sz w:val="22"/>
                <w:szCs w:val="22"/>
                <w:lang w:val="ru-RU" w:eastAsia="ru-RU"/>
              </w:rPr>
              <w:t>мл,  материал</w:t>
            </w:r>
            <w:proofErr w:type="gramEnd"/>
            <w:r w:rsidRPr="008F26BB">
              <w:rPr>
                <w:sz w:val="22"/>
                <w:szCs w:val="22"/>
                <w:lang w:val="ru-RU" w:eastAsia="ru-RU"/>
              </w:rPr>
              <w:t>: фарфор, цвет белый, силиконовое дно оранжевого и синего цвета. На кружке должна быть выполнена печать логот</w:t>
            </w:r>
            <w:r>
              <w:rPr>
                <w:sz w:val="22"/>
                <w:szCs w:val="22"/>
                <w:lang w:val="ru-RU" w:eastAsia="ru-RU"/>
              </w:rPr>
              <w:t xml:space="preserve">ипа Заказчика методом </w:t>
            </w:r>
            <w:proofErr w:type="spellStart"/>
            <w:r>
              <w:rPr>
                <w:sz w:val="22"/>
                <w:szCs w:val="22"/>
                <w:lang w:val="ru-RU" w:eastAsia="ru-RU"/>
              </w:rPr>
              <w:t>деколи</w:t>
            </w:r>
            <w:proofErr w:type="spellEnd"/>
            <w:r>
              <w:rPr>
                <w:sz w:val="22"/>
                <w:szCs w:val="22"/>
                <w:lang w:val="ru-RU"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150</w:t>
            </w:r>
          </w:p>
        </w:tc>
      </w:tr>
      <w:tr w:rsidR="00512817" w:rsidRPr="008F26BB" w:rsidTr="00881E14">
        <w:trPr>
          <w:trHeight w:val="9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Набор отверток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Набор отверток в пластиковом футляре с фонариком. Количество отверток не менее 6 штук. Материал: пластик, металл. Цвет синий. На наборе должна быть выполнена печать логоти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па Заказчика в 1 цвет серебро.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250</w:t>
            </w:r>
          </w:p>
        </w:tc>
      </w:tr>
      <w:tr w:rsidR="00512817" w:rsidRPr="008F26BB" w:rsidTr="00881E14">
        <w:trPr>
          <w:trHeight w:val="9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USB-разветвитель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USB-разветвитель Должен иметь не менее 4-х USB- </w:t>
            </w:r>
            <w:proofErr w:type="gramStart"/>
            <w:r w:rsidRPr="008F26BB">
              <w:rPr>
                <w:color w:val="000000"/>
                <w:sz w:val="22"/>
                <w:szCs w:val="22"/>
                <w:lang w:val="ru-RU" w:eastAsia="ru-RU"/>
              </w:rPr>
              <w:t>порт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ов</w:t>
            </w:r>
            <w:r w:rsidRPr="008F26BB">
              <w:rPr>
                <w:color w:val="000000"/>
                <w:sz w:val="22"/>
                <w:szCs w:val="22"/>
                <w:lang w:val="ru-RU" w:eastAsia="ru-RU"/>
              </w:rPr>
              <w:t>,  длина</w:t>
            </w:r>
            <w:proofErr w:type="gramEnd"/>
            <w:r w:rsidRPr="008F26BB">
              <w:rPr>
                <w:color w:val="000000"/>
                <w:sz w:val="22"/>
                <w:szCs w:val="22"/>
                <w:lang w:val="ru-RU" w:eastAsia="ru-RU"/>
              </w:rPr>
              <w:t xml:space="preserve"> провода не менее 80 см. Цвет: белый. На изделии должна быть выполнена печать логоти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па Заказчика в 1 цвет серебро.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817" w:rsidRPr="008F26BB" w:rsidRDefault="00512817" w:rsidP="00881E1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8F26BB">
              <w:rPr>
                <w:color w:val="000000"/>
                <w:sz w:val="22"/>
                <w:szCs w:val="22"/>
                <w:lang w:val="ru-RU" w:eastAsia="ru-RU"/>
              </w:rPr>
              <w:t>30</w:t>
            </w:r>
          </w:p>
        </w:tc>
      </w:tr>
    </w:tbl>
    <w:p w:rsidR="00512817" w:rsidRPr="009F1771" w:rsidRDefault="00512817" w:rsidP="00A21EE4">
      <w:pPr>
        <w:jc w:val="both"/>
        <w:rPr>
          <w:sz w:val="22"/>
          <w:szCs w:val="22"/>
          <w:lang w:val="ru-RU"/>
        </w:rPr>
      </w:pPr>
    </w:p>
    <w:p w:rsidR="00D26463" w:rsidRPr="00F14630" w:rsidRDefault="00D26463" w:rsidP="00CB70DF">
      <w:pPr>
        <w:ind w:firstLine="284"/>
        <w:jc w:val="both"/>
        <w:rPr>
          <w:sz w:val="22"/>
          <w:szCs w:val="22"/>
          <w:lang w:val="ru-RU"/>
        </w:rPr>
      </w:pPr>
    </w:p>
    <w:p w:rsidR="00667BA2" w:rsidRPr="00F14630" w:rsidRDefault="00667BA2" w:rsidP="00031348">
      <w:pPr>
        <w:jc w:val="both"/>
        <w:rPr>
          <w:b/>
          <w:sz w:val="22"/>
          <w:szCs w:val="22"/>
          <w:lang w:val="ru-RU"/>
        </w:rPr>
      </w:pPr>
      <w:bookmarkStart w:id="5" w:name="_Toc108421509"/>
      <w:bookmarkStart w:id="6" w:name="_Toc161728042"/>
      <w:bookmarkStart w:id="7" w:name="_Toc62298242"/>
      <w:bookmarkStart w:id="8" w:name="_Toc64948214"/>
      <w:r w:rsidRPr="00F14630">
        <w:rPr>
          <w:b/>
          <w:sz w:val="22"/>
          <w:szCs w:val="22"/>
          <w:u w:val="single"/>
          <w:lang w:val="ru-RU"/>
        </w:rPr>
        <w:t>3. Ведение расчётов:</w:t>
      </w:r>
      <w:r w:rsidRPr="00F14630">
        <w:rPr>
          <w:b/>
          <w:sz w:val="22"/>
          <w:szCs w:val="22"/>
          <w:lang w:val="ru-RU"/>
        </w:rPr>
        <w:t xml:space="preserve"> </w:t>
      </w:r>
    </w:p>
    <w:p w:rsidR="00667BA2" w:rsidRDefault="00667BA2" w:rsidP="00A21EE4">
      <w:pPr>
        <w:jc w:val="both"/>
        <w:rPr>
          <w:sz w:val="22"/>
          <w:szCs w:val="22"/>
          <w:lang w:val="ru-RU"/>
        </w:rPr>
      </w:pPr>
      <w:r w:rsidRPr="00F14630">
        <w:rPr>
          <w:sz w:val="22"/>
          <w:szCs w:val="22"/>
          <w:lang w:val="ru-RU"/>
        </w:rPr>
        <w:t>Необходимо произвести расчёт по каждой позиции. Р</w:t>
      </w:r>
      <w:r w:rsidR="00D55926">
        <w:rPr>
          <w:sz w:val="22"/>
          <w:szCs w:val="22"/>
          <w:lang w:val="ru-RU"/>
        </w:rPr>
        <w:t>асчёт должен представлять собой</w:t>
      </w:r>
      <w:r w:rsidRPr="00F14630">
        <w:rPr>
          <w:sz w:val="22"/>
          <w:szCs w:val="22"/>
          <w:lang w:val="ru-RU"/>
        </w:rPr>
        <w:t xml:space="preserve"> как отдельный сметный расчёт на каждую позицию, так и </w:t>
      </w:r>
      <w:r w:rsidRPr="009F1771">
        <w:rPr>
          <w:sz w:val="22"/>
          <w:szCs w:val="22"/>
          <w:lang w:val="ru-RU"/>
        </w:rPr>
        <w:t>сводную таблицу с тремя столбцами: «Наименование товара», «Цена товара за единицу»,</w:t>
      </w:r>
      <w:r w:rsidRPr="00F14630">
        <w:rPr>
          <w:sz w:val="22"/>
          <w:szCs w:val="22"/>
          <w:lang w:val="ru-RU"/>
        </w:rPr>
        <w:t xml:space="preserve"> «Цена за комплект» и «Итого, общая стоимость заказа» для возможности оперативности рассмотрения предложений. Все цены указываются </w:t>
      </w:r>
      <w:r w:rsidRPr="00F14630">
        <w:rPr>
          <w:sz w:val="22"/>
          <w:szCs w:val="22"/>
        </w:rPr>
        <w:t>c</w:t>
      </w:r>
      <w:r w:rsidRPr="00F14630">
        <w:rPr>
          <w:sz w:val="22"/>
          <w:szCs w:val="22"/>
          <w:lang w:val="ru-RU"/>
        </w:rPr>
        <w:t xml:space="preserve"> учётом НДС.</w:t>
      </w:r>
      <w:r w:rsidR="008F26BB">
        <w:rPr>
          <w:sz w:val="22"/>
          <w:szCs w:val="22"/>
          <w:lang w:val="ru-RU"/>
        </w:rPr>
        <w:t xml:space="preserve"> В стоимость должна входить разработка макета.</w:t>
      </w:r>
    </w:p>
    <w:p w:rsidR="00D26463" w:rsidRPr="00F14630" w:rsidRDefault="00D26463" w:rsidP="00CB70DF">
      <w:pPr>
        <w:ind w:firstLine="284"/>
        <w:jc w:val="both"/>
        <w:rPr>
          <w:sz w:val="22"/>
          <w:szCs w:val="22"/>
          <w:lang w:val="ru-RU"/>
        </w:rPr>
      </w:pPr>
    </w:p>
    <w:p w:rsidR="00667BA2" w:rsidRPr="00F14630" w:rsidRDefault="00667BA2" w:rsidP="00CD5DC2">
      <w:pPr>
        <w:pStyle w:val="2"/>
        <w:jc w:val="both"/>
        <w:rPr>
          <w:szCs w:val="22"/>
          <w:u w:val="single"/>
        </w:rPr>
      </w:pPr>
      <w:r w:rsidRPr="00F14630">
        <w:rPr>
          <w:szCs w:val="22"/>
          <w:u w:val="single"/>
        </w:rPr>
        <w:t>4. Условия поставки</w:t>
      </w:r>
      <w:bookmarkEnd w:id="5"/>
      <w:bookmarkEnd w:id="6"/>
      <w:r w:rsidRPr="00F14630">
        <w:rPr>
          <w:szCs w:val="22"/>
          <w:u w:val="single"/>
        </w:rPr>
        <w:t xml:space="preserve">: </w:t>
      </w:r>
      <w:bookmarkEnd w:id="7"/>
      <w:bookmarkEnd w:id="8"/>
    </w:p>
    <w:p w:rsidR="00667BA2" w:rsidRDefault="00667BA2" w:rsidP="00667BA2">
      <w:pPr>
        <w:tabs>
          <w:tab w:val="num" w:pos="0"/>
        </w:tabs>
        <w:jc w:val="both"/>
        <w:rPr>
          <w:color w:val="000000"/>
          <w:sz w:val="22"/>
          <w:szCs w:val="22"/>
          <w:u w:val="single"/>
          <w:lang w:val="ru-RU"/>
        </w:rPr>
      </w:pPr>
      <w:r w:rsidRPr="00F14630">
        <w:rPr>
          <w:snapToGrid w:val="0"/>
          <w:sz w:val="22"/>
          <w:szCs w:val="22"/>
          <w:lang w:val="ru-RU" w:eastAsia="ru-RU"/>
        </w:rPr>
        <w:t>4.</w:t>
      </w:r>
      <w:r w:rsidR="00C47E59">
        <w:rPr>
          <w:snapToGrid w:val="0"/>
          <w:sz w:val="22"/>
          <w:szCs w:val="22"/>
          <w:lang w:val="ru-RU" w:eastAsia="ru-RU"/>
        </w:rPr>
        <w:t>1</w:t>
      </w:r>
      <w:r w:rsidRPr="00F14630">
        <w:rPr>
          <w:snapToGrid w:val="0"/>
          <w:sz w:val="22"/>
          <w:szCs w:val="22"/>
          <w:lang w:val="ru-RU" w:eastAsia="ru-RU"/>
        </w:rPr>
        <w:t xml:space="preserve">. Доставка продукции осуществляется Поставщиком на склад Заказчика, </w:t>
      </w:r>
      <w:r w:rsidR="008F26BB">
        <w:rPr>
          <w:sz w:val="22"/>
          <w:szCs w:val="22"/>
          <w:lang w:val="ru-RU"/>
        </w:rPr>
        <w:t xml:space="preserve">находящийся по адресу: </w:t>
      </w:r>
      <w:r w:rsidRPr="00F14630">
        <w:rPr>
          <w:color w:val="000000"/>
          <w:sz w:val="22"/>
          <w:szCs w:val="22"/>
          <w:u w:val="single"/>
          <w:lang w:val="ru-RU"/>
        </w:rPr>
        <w:t>город Иркутск, ул. Байкальская, 239, корпус 26а.</w:t>
      </w:r>
    </w:p>
    <w:p w:rsidR="008F26BB" w:rsidRPr="008F26BB" w:rsidRDefault="00C47E59" w:rsidP="008F26BB">
      <w:pPr>
        <w:tabs>
          <w:tab w:val="left" w:pos="1080"/>
        </w:tabs>
        <w:jc w:val="both"/>
        <w:rPr>
          <w:snapToGrid w:val="0"/>
          <w:sz w:val="22"/>
          <w:szCs w:val="22"/>
          <w:lang w:val="ru-RU" w:eastAsia="ru-RU"/>
        </w:rPr>
      </w:pPr>
      <w:r>
        <w:rPr>
          <w:snapToGrid w:val="0"/>
          <w:sz w:val="22"/>
          <w:szCs w:val="22"/>
          <w:lang w:val="ru-RU" w:eastAsia="ru-RU"/>
        </w:rPr>
        <w:t>4.2</w:t>
      </w:r>
      <w:bookmarkStart w:id="9" w:name="_GoBack"/>
      <w:bookmarkEnd w:id="9"/>
      <w:r w:rsidR="008F26BB" w:rsidRPr="008F26BB">
        <w:rPr>
          <w:snapToGrid w:val="0"/>
          <w:sz w:val="22"/>
          <w:szCs w:val="22"/>
          <w:lang w:val="ru-RU" w:eastAsia="ru-RU"/>
        </w:rPr>
        <w:t>. Срок поставки: 1</w:t>
      </w:r>
      <w:r w:rsidR="008F26BB">
        <w:rPr>
          <w:snapToGrid w:val="0"/>
          <w:sz w:val="22"/>
          <w:szCs w:val="22"/>
          <w:lang w:val="ru-RU" w:eastAsia="ru-RU"/>
        </w:rPr>
        <w:t>5</w:t>
      </w:r>
      <w:r w:rsidR="008F26BB" w:rsidRPr="008F26BB">
        <w:rPr>
          <w:snapToGrid w:val="0"/>
          <w:sz w:val="22"/>
          <w:szCs w:val="22"/>
          <w:lang w:val="ru-RU" w:eastAsia="ru-RU"/>
        </w:rPr>
        <w:t xml:space="preserve"> дней с даты подписания договора</w:t>
      </w:r>
    </w:p>
    <w:p w:rsidR="00CD5DC2" w:rsidRPr="00F14630" w:rsidRDefault="00667BA2" w:rsidP="00667BA2">
      <w:pPr>
        <w:pStyle w:val="2"/>
        <w:ind w:firstLine="284"/>
        <w:jc w:val="both"/>
        <w:rPr>
          <w:szCs w:val="22"/>
        </w:rPr>
      </w:pPr>
      <w:bookmarkStart w:id="10" w:name="_Toc62298243"/>
      <w:bookmarkStart w:id="11" w:name="_Toc64948215"/>
      <w:bookmarkStart w:id="12" w:name="_Toc108421510"/>
      <w:bookmarkStart w:id="13" w:name="_Toc161728043"/>
      <w:r w:rsidRPr="00F14630">
        <w:rPr>
          <w:szCs w:val="22"/>
        </w:rPr>
        <w:t xml:space="preserve">  </w:t>
      </w:r>
    </w:p>
    <w:p w:rsidR="00667BA2" w:rsidRPr="00F14630" w:rsidRDefault="00667BA2" w:rsidP="00CD5DC2">
      <w:pPr>
        <w:pStyle w:val="2"/>
        <w:jc w:val="both"/>
        <w:rPr>
          <w:szCs w:val="22"/>
          <w:u w:val="single"/>
        </w:rPr>
      </w:pPr>
      <w:r w:rsidRPr="00F14630">
        <w:rPr>
          <w:szCs w:val="22"/>
          <w:u w:val="single"/>
        </w:rPr>
        <w:t>5. Требования к поставщикам</w:t>
      </w:r>
      <w:bookmarkEnd w:id="10"/>
      <w:bookmarkEnd w:id="11"/>
      <w:bookmarkEnd w:id="12"/>
      <w:bookmarkEnd w:id="13"/>
      <w:r w:rsidRPr="00F14630">
        <w:rPr>
          <w:szCs w:val="22"/>
          <w:u w:val="single"/>
        </w:rPr>
        <w:t>:</w:t>
      </w:r>
    </w:p>
    <w:p w:rsidR="00667BA2" w:rsidRPr="00F14630" w:rsidRDefault="00667BA2" w:rsidP="00667BA2">
      <w:pPr>
        <w:tabs>
          <w:tab w:val="left" w:pos="514"/>
          <w:tab w:val="left" w:pos="3270"/>
          <w:tab w:val="left" w:pos="6690"/>
          <w:tab w:val="left" w:pos="9750"/>
        </w:tabs>
        <w:jc w:val="both"/>
        <w:rPr>
          <w:snapToGrid w:val="0"/>
          <w:sz w:val="22"/>
          <w:szCs w:val="22"/>
          <w:lang w:val="ru-RU" w:eastAsia="ru-RU"/>
        </w:rPr>
      </w:pPr>
      <w:r w:rsidRPr="00F14630">
        <w:rPr>
          <w:snapToGrid w:val="0"/>
          <w:sz w:val="22"/>
          <w:szCs w:val="22"/>
          <w:lang w:val="ru-RU" w:eastAsia="ru-RU"/>
        </w:rPr>
        <w:t xml:space="preserve">       Предоставление гарантии на товар, в соответствии с гарантийным сроком и условиями, определенными фирмой – производителем.</w:t>
      </w:r>
    </w:p>
    <w:p w:rsidR="00667BA2" w:rsidRPr="00F14630" w:rsidRDefault="00667BA2">
      <w:pPr>
        <w:rPr>
          <w:sz w:val="22"/>
          <w:szCs w:val="22"/>
          <w:lang w:val="ru-RU"/>
        </w:rPr>
      </w:pPr>
    </w:p>
    <w:p w:rsidR="001834D1" w:rsidRPr="00F14630" w:rsidRDefault="001834D1">
      <w:pPr>
        <w:rPr>
          <w:sz w:val="22"/>
          <w:szCs w:val="22"/>
          <w:lang w:val="ru-RU"/>
        </w:rPr>
      </w:pPr>
    </w:p>
    <w:p w:rsidR="00064377" w:rsidRPr="00F14630" w:rsidRDefault="00064377">
      <w:pPr>
        <w:rPr>
          <w:sz w:val="22"/>
          <w:szCs w:val="22"/>
          <w:lang w:val="ru-RU"/>
        </w:rPr>
      </w:pPr>
    </w:p>
    <w:sectPr w:rsidR="00064377" w:rsidRPr="00F14630" w:rsidSect="0051281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14AC9"/>
    <w:multiLevelType w:val="hybridMultilevel"/>
    <w:tmpl w:val="9CCEF7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41830164"/>
    <w:multiLevelType w:val="hybridMultilevel"/>
    <w:tmpl w:val="6A7CA1C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0D2FA2"/>
    <w:multiLevelType w:val="hybridMultilevel"/>
    <w:tmpl w:val="2D6C065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7F1C2CAF"/>
    <w:multiLevelType w:val="hybridMultilevel"/>
    <w:tmpl w:val="01B018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BA2"/>
    <w:rsid w:val="00031348"/>
    <w:rsid w:val="000475CE"/>
    <w:rsid w:val="00064377"/>
    <w:rsid w:val="000950DE"/>
    <w:rsid w:val="000B6F87"/>
    <w:rsid w:val="000E01F2"/>
    <w:rsid w:val="001669FF"/>
    <w:rsid w:val="001834D1"/>
    <w:rsid w:val="001C37E6"/>
    <w:rsid w:val="001E7BEF"/>
    <w:rsid w:val="00291740"/>
    <w:rsid w:val="003B79C4"/>
    <w:rsid w:val="003D26A3"/>
    <w:rsid w:val="00434CD7"/>
    <w:rsid w:val="004D05B7"/>
    <w:rsid w:val="004D64EE"/>
    <w:rsid w:val="00512817"/>
    <w:rsid w:val="005D667E"/>
    <w:rsid w:val="00642793"/>
    <w:rsid w:val="00667BA2"/>
    <w:rsid w:val="006F0594"/>
    <w:rsid w:val="00710094"/>
    <w:rsid w:val="007928E8"/>
    <w:rsid w:val="007E6D44"/>
    <w:rsid w:val="008374CD"/>
    <w:rsid w:val="008A27FD"/>
    <w:rsid w:val="008D4698"/>
    <w:rsid w:val="008F26BB"/>
    <w:rsid w:val="0095595F"/>
    <w:rsid w:val="00956772"/>
    <w:rsid w:val="0097061D"/>
    <w:rsid w:val="00991206"/>
    <w:rsid w:val="009A764B"/>
    <w:rsid w:val="009F1771"/>
    <w:rsid w:val="009F5AA2"/>
    <w:rsid w:val="00A13747"/>
    <w:rsid w:val="00A21E99"/>
    <w:rsid w:val="00A21EE4"/>
    <w:rsid w:val="00A51308"/>
    <w:rsid w:val="00AB038C"/>
    <w:rsid w:val="00BA42F6"/>
    <w:rsid w:val="00BA633E"/>
    <w:rsid w:val="00C47E59"/>
    <w:rsid w:val="00CB70DF"/>
    <w:rsid w:val="00CD5DC2"/>
    <w:rsid w:val="00D21462"/>
    <w:rsid w:val="00D26463"/>
    <w:rsid w:val="00D55926"/>
    <w:rsid w:val="00D64C86"/>
    <w:rsid w:val="00DA163A"/>
    <w:rsid w:val="00E20A53"/>
    <w:rsid w:val="00E55B8D"/>
    <w:rsid w:val="00EF09D1"/>
    <w:rsid w:val="00F1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6B422"/>
  <w15:docId w15:val="{BE848697-E258-49FB-8EAC-BDC0FF406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qFormat/>
    <w:rsid w:val="00667BA2"/>
    <w:pPr>
      <w:keepNext/>
      <w:outlineLvl w:val="1"/>
    </w:pPr>
    <w:rPr>
      <w:b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7BA2"/>
    <w:rPr>
      <w:rFonts w:ascii="Times New Roman" w:eastAsia="Times New Roman" w:hAnsi="Times New Roman" w:cs="Times New Roman"/>
      <w:b/>
      <w:szCs w:val="24"/>
    </w:rPr>
  </w:style>
  <w:style w:type="paragraph" w:styleId="a3">
    <w:name w:val="Body Text"/>
    <w:basedOn w:val="a"/>
    <w:link w:val="a4"/>
    <w:rsid w:val="00667BA2"/>
    <w:pPr>
      <w:jc w:val="both"/>
    </w:pPr>
    <w:rPr>
      <w:lang w:val="ru-RU"/>
    </w:rPr>
  </w:style>
  <w:style w:type="character" w:customStyle="1" w:styleId="a4">
    <w:name w:val="Основной текст Знак"/>
    <w:basedOn w:val="a0"/>
    <w:link w:val="a3"/>
    <w:rsid w:val="00667BA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667BA2"/>
    <w:pPr>
      <w:ind w:left="720"/>
      <w:contextualSpacing/>
    </w:pPr>
  </w:style>
  <w:style w:type="paragraph" w:styleId="a6">
    <w:name w:val="footer"/>
    <w:basedOn w:val="a"/>
    <w:link w:val="a7"/>
    <w:uiPriority w:val="99"/>
    <w:rsid w:val="001834D1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834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D2646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26463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2646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2646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2646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D2646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26463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9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1584</Words>
  <Characters>9030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kislicina_pu</dc:creator>
  <cp:lastModifiedBy>Хрущев Андрей Геннадьевич</cp:lastModifiedBy>
  <cp:revision>13</cp:revision>
  <dcterms:created xsi:type="dcterms:W3CDTF">2018-07-18T08:14:00Z</dcterms:created>
  <dcterms:modified xsi:type="dcterms:W3CDTF">2019-10-09T00:31:00Z</dcterms:modified>
</cp:coreProperties>
</file>