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C1" w:rsidRPr="00C745CD" w:rsidRDefault="006E70C1">
      <w:pPr>
        <w:pStyle w:val="ConsPlusNormal"/>
        <w:outlineLvl w:val="0"/>
        <w:rPr>
          <w:rFonts w:ascii="Times New Roman" w:hAnsi="Times New Roman" w:cs="Times New Roman"/>
        </w:rPr>
      </w:pPr>
      <w:r w:rsidRPr="00C745CD">
        <w:rPr>
          <w:rFonts w:ascii="Times New Roman" w:hAnsi="Times New Roman" w:cs="Times New Roman"/>
        </w:rPr>
        <w:t>Зарегистрировано в Минюсте России 19 августа 2022 г. N 69710</w:t>
      </w:r>
    </w:p>
    <w:p w:rsidR="006E70C1" w:rsidRPr="00C745CD" w:rsidRDefault="006E70C1">
      <w:pPr>
        <w:pStyle w:val="ConsPlusNormal"/>
        <w:pBdr>
          <w:bottom w:val="single" w:sz="6" w:space="0" w:color="auto"/>
        </w:pBdr>
        <w:spacing w:before="100" w:after="100"/>
        <w:jc w:val="both"/>
        <w:rPr>
          <w:rFonts w:ascii="Times New Roman" w:hAnsi="Times New Roman" w:cs="Times New Roman"/>
          <w:sz w:val="2"/>
          <w:szCs w:val="2"/>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ФЕДЕРАЛЬНАЯ АНТИМОНОПОЛЬНАЯ СЛУЖБА</w:t>
      </w:r>
    </w:p>
    <w:p w:rsidR="006E70C1" w:rsidRPr="00C745CD" w:rsidRDefault="006E70C1">
      <w:pPr>
        <w:pStyle w:val="ConsPlusTitle"/>
        <w:jc w:val="center"/>
        <w:rPr>
          <w:rFonts w:ascii="Times New Roman" w:hAnsi="Times New Roman" w:cs="Times New Roman"/>
        </w:rPr>
      </w:pP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ПРИКАЗ</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от 30 июня 2022 г. N 490/22</w:t>
      </w:r>
    </w:p>
    <w:p w:rsidR="006E70C1" w:rsidRPr="00C745CD" w:rsidRDefault="006E70C1">
      <w:pPr>
        <w:pStyle w:val="ConsPlusTitle"/>
        <w:jc w:val="center"/>
        <w:rPr>
          <w:rFonts w:ascii="Times New Roman" w:hAnsi="Times New Roman" w:cs="Times New Roman"/>
        </w:rPr>
      </w:pP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ОБ УТВЕРЖДЕНИИ МЕТОДИЧЕСКИХ УКАЗАНИЙ</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ПО ОПРЕДЕЛЕНИЮ РАЗМЕРА ПЛАТЫ ЗА ТЕХНОЛОГИЧЕСКОЕ</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ПРИСОЕДИНЕНИЕ К ЭЛЕКТРИЧЕСКИМ СЕТЯМ</w:t>
      </w:r>
    </w:p>
    <w:p w:rsidR="006E70C1" w:rsidRPr="00C745CD" w:rsidRDefault="006E70C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9"/>
        <w:gridCol w:w="113"/>
      </w:tblGrid>
      <w:tr w:rsidR="006E70C1" w:rsidRPr="00C745CD">
        <w:tc>
          <w:tcPr>
            <w:tcW w:w="60" w:type="dxa"/>
            <w:tcBorders>
              <w:top w:val="nil"/>
              <w:left w:val="nil"/>
              <w:bottom w:val="nil"/>
              <w:right w:val="nil"/>
            </w:tcBorders>
            <w:shd w:val="clear" w:color="auto" w:fill="CED3F1"/>
            <w:tcMar>
              <w:top w:w="0" w:type="dxa"/>
              <w:left w:w="0" w:type="dxa"/>
              <w:bottom w:w="0" w:type="dxa"/>
              <w:right w:w="0" w:type="dxa"/>
            </w:tcMar>
          </w:tcPr>
          <w:p w:rsidR="006E70C1" w:rsidRPr="00C745CD" w:rsidRDefault="006E70C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70C1" w:rsidRPr="00C745CD" w:rsidRDefault="006E70C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color w:val="392C69"/>
              </w:rPr>
              <w:t>Список изменяющих документов</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color w:val="392C69"/>
              </w:rPr>
              <w:t xml:space="preserve">(в ред. </w:t>
            </w:r>
            <w:hyperlink r:id="rId4">
              <w:r w:rsidRPr="00C745CD">
                <w:rPr>
                  <w:rFonts w:ascii="Times New Roman" w:hAnsi="Times New Roman" w:cs="Times New Roman"/>
                  <w:color w:val="0000FF"/>
                </w:rPr>
                <w:t>Приказа</w:t>
              </w:r>
            </w:hyperlink>
            <w:r w:rsidRPr="00C745CD">
              <w:rPr>
                <w:rFonts w:ascii="Times New Roman" w:hAnsi="Times New Roman" w:cs="Times New Roman"/>
                <w:color w:val="392C69"/>
              </w:rPr>
              <w:t xml:space="preserve"> ФАС России от 30.03.2023 N 177/23)</w:t>
            </w:r>
          </w:p>
        </w:tc>
        <w:tc>
          <w:tcPr>
            <w:tcW w:w="113" w:type="dxa"/>
            <w:tcBorders>
              <w:top w:val="nil"/>
              <w:left w:val="nil"/>
              <w:bottom w:val="nil"/>
              <w:right w:val="nil"/>
            </w:tcBorders>
            <w:shd w:val="clear" w:color="auto" w:fill="F4F3F8"/>
            <w:tcMar>
              <w:top w:w="0" w:type="dxa"/>
              <w:left w:w="0" w:type="dxa"/>
              <w:bottom w:w="0" w:type="dxa"/>
              <w:right w:w="0" w:type="dxa"/>
            </w:tcMar>
          </w:tcPr>
          <w:p w:rsidR="006E70C1" w:rsidRPr="00C745CD" w:rsidRDefault="006E70C1">
            <w:pPr>
              <w:pStyle w:val="ConsPlusNormal"/>
              <w:rPr>
                <w:rFonts w:ascii="Times New Roman" w:hAnsi="Times New Roman" w:cs="Times New Roman"/>
              </w:rPr>
            </w:pPr>
          </w:p>
        </w:tc>
      </w:tr>
    </w:tbl>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В соответствии с </w:t>
      </w:r>
      <w:hyperlink r:id="rId5">
        <w:r w:rsidRPr="00C745CD">
          <w:rPr>
            <w:rFonts w:ascii="Times New Roman" w:hAnsi="Times New Roman" w:cs="Times New Roman"/>
            <w:color w:val="0000FF"/>
          </w:rPr>
          <w:t>абзацем четвертым пункта 2 статьи 24</w:t>
        </w:r>
      </w:hyperlink>
      <w:r w:rsidRPr="00C745CD">
        <w:rPr>
          <w:rFonts w:ascii="Times New Roman" w:hAnsi="Times New Roman" w:cs="Times New Roman"/>
        </w:rPr>
        <w:t xml:space="preserve"> Федерального закона от 26 марта 2003 г. N 35-ФЗ "Об электроэнергетике" (Собрание законодательства Российской Федерации, 2003, N 13, ст. 1177; 2010, N 31, ст. 4156), </w:t>
      </w:r>
      <w:hyperlink r:id="rId6">
        <w:r w:rsidRPr="00C745CD">
          <w:rPr>
            <w:rFonts w:ascii="Times New Roman" w:hAnsi="Times New Roman" w:cs="Times New Roman"/>
            <w:color w:val="0000FF"/>
          </w:rPr>
          <w:t>пунктом 87</w:t>
        </w:r>
      </w:hyperlink>
      <w:r w:rsidRPr="00C745CD">
        <w:rPr>
          <w:rFonts w:ascii="Times New Roman" w:hAnsi="Times New Roman" w:cs="Times New Roman"/>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(Собрание законодательства Российской Федерации, 2012, N 4, ст. 504; 2022, N 27, ст. 4863), приказываю:</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 Утвердить Методические </w:t>
      </w:r>
      <w:hyperlink w:anchor="P36">
        <w:r w:rsidRPr="00C745CD">
          <w:rPr>
            <w:rFonts w:ascii="Times New Roman" w:hAnsi="Times New Roman" w:cs="Times New Roman"/>
            <w:color w:val="0000FF"/>
          </w:rPr>
          <w:t>указания</w:t>
        </w:r>
      </w:hyperlink>
      <w:r w:rsidRPr="00C745CD">
        <w:rPr>
          <w:rFonts w:ascii="Times New Roman" w:hAnsi="Times New Roman" w:cs="Times New Roman"/>
        </w:rPr>
        <w:t xml:space="preserve"> по определению размера платы за технологическое присоединение к электрическим сетям согласно приложению к настоящему приказу.</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2. Признать утратившими силу приказы ФАС России: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от 29 августа 2017 г. </w:t>
      </w:r>
      <w:hyperlink r:id="rId7">
        <w:r w:rsidRPr="00C745CD">
          <w:rPr>
            <w:rFonts w:ascii="Times New Roman" w:hAnsi="Times New Roman" w:cs="Times New Roman"/>
            <w:color w:val="0000FF"/>
          </w:rPr>
          <w:t>N 1135/17</w:t>
        </w:r>
      </w:hyperlink>
      <w:r w:rsidRPr="00C745CD">
        <w:rPr>
          <w:rFonts w:ascii="Times New Roman" w:hAnsi="Times New Roman" w:cs="Times New Roman"/>
        </w:rP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19 октября 2017 г., регистрационный N 48609);</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от 1 апреля 2020 г. </w:t>
      </w:r>
      <w:hyperlink r:id="rId8">
        <w:r w:rsidRPr="00C745CD">
          <w:rPr>
            <w:rFonts w:ascii="Times New Roman" w:hAnsi="Times New Roman" w:cs="Times New Roman"/>
            <w:color w:val="0000FF"/>
          </w:rPr>
          <w:t>N 348/20</w:t>
        </w:r>
      </w:hyperlink>
      <w:r w:rsidRPr="00C745CD">
        <w:rPr>
          <w:rFonts w:ascii="Times New Roman" w:hAnsi="Times New Roman" w:cs="Times New Roman"/>
        </w:rP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N 1135/17" (зарегистрирован Минюстом России 17 июня 2020 г., регистрационный N 58683);</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от 22 июня 2020 г. </w:t>
      </w:r>
      <w:hyperlink r:id="rId9">
        <w:r w:rsidRPr="00C745CD">
          <w:rPr>
            <w:rFonts w:ascii="Times New Roman" w:hAnsi="Times New Roman" w:cs="Times New Roman"/>
            <w:color w:val="0000FF"/>
          </w:rPr>
          <w:t>N 560/20</w:t>
        </w:r>
      </w:hyperlink>
      <w:r w:rsidRPr="00C745CD">
        <w:rPr>
          <w:rFonts w:ascii="Times New Roman" w:hAnsi="Times New Roman" w:cs="Times New Roman"/>
        </w:rP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N 1135/17" (зарегистрирован Минюстом России 24 июля 2020 г., регистрационный N 59062);</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от 21 апреля 2021 г. </w:t>
      </w:r>
      <w:hyperlink r:id="rId10">
        <w:r w:rsidRPr="00C745CD">
          <w:rPr>
            <w:rFonts w:ascii="Times New Roman" w:hAnsi="Times New Roman" w:cs="Times New Roman"/>
            <w:color w:val="0000FF"/>
          </w:rPr>
          <w:t>N 373/21</w:t>
        </w:r>
      </w:hyperlink>
      <w:r w:rsidRPr="00C745CD">
        <w:rPr>
          <w:rFonts w:ascii="Times New Roman" w:hAnsi="Times New Roman" w:cs="Times New Roman"/>
        </w:rP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ФАС России от 29 августа 2017 г. N 1135/17" (зарегистрирован Минюстом России 21 мая 2021 г., регистрационный N 63561);</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от 1 декабря 2021 г. </w:t>
      </w:r>
      <w:hyperlink r:id="rId11">
        <w:r w:rsidRPr="00C745CD">
          <w:rPr>
            <w:rFonts w:ascii="Times New Roman" w:hAnsi="Times New Roman" w:cs="Times New Roman"/>
            <w:color w:val="0000FF"/>
          </w:rPr>
          <w:t>N 1336/21</w:t>
        </w:r>
      </w:hyperlink>
      <w:r w:rsidRPr="00C745CD">
        <w:rPr>
          <w:rFonts w:ascii="Times New Roman" w:hAnsi="Times New Roman" w:cs="Times New Roman"/>
        </w:rPr>
        <w:t xml:space="preserve"> "О внесении изменения в Методические указания по определению размера платы за технологическое присоединение к электрическим сетям, утвержденные приказом ФАС России от 29 августа 2017 г. N 1135/17" (зарегистрирован Минюстом России 30 декабря 2021 г., регистрационный N 66696).</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3. Контроль исполнения настоящего приказа возложить на заместителя руководителя ФАС России В.Г. Королева.</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Руководитель</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М.А.ШАСКОЛЬСКИЙ</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bookmarkStart w:id="0" w:name="_GoBack"/>
      <w:bookmarkEnd w:id="0"/>
    </w:p>
    <w:p w:rsidR="006E70C1" w:rsidRPr="00C745CD" w:rsidRDefault="006E70C1">
      <w:pPr>
        <w:pStyle w:val="ConsPlusNormal"/>
        <w:jc w:val="right"/>
        <w:outlineLvl w:val="0"/>
        <w:rPr>
          <w:rFonts w:ascii="Times New Roman" w:hAnsi="Times New Roman" w:cs="Times New Roman"/>
        </w:rPr>
      </w:pPr>
      <w:r w:rsidRPr="00C745CD">
        <w:rPr>
          <w:rFonts w:ascii="Times New Roman" w:hAnsi="Times New Roman" w:cs="Times New Roman"/>
        </w:rPr>
        <w:t>Приложение</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приказу ФАС России</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от 30.06.2022 N 490/22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rPr>
          <w:rFonts w:ascii="Times New Roman" w:hAnsi="Times New Roman" w:cs="Times New Roman"/>
        </w:rPr>
      </w:pPr>
      <w:bookmarkStart w:id="1" w:name="P36"/>
      <w:bookmarkEnd w:id="1"/>
      <w:r w:rsidRPr="00C745CD">
        <w:rPr>
          <w:rFonts w:ascii="Times New Roman" w:hAnsi="Times New Roman" w:cs="Times New Roman"/>
        </w:rPr>
        <w:t>МЕТОДИЧЕСКИЕ УКАЗАНИЯ</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ПО ОПРЕДЕЛЕНИЮ РАЗМЕРА ПЛАТЫ ЗА ТЕХНОЛОГИЧЕСКОЕ</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ПРИСОЕДИНЕНИЕ К ЭЛЕКТРИЧЕСКИМ СЕТЯМ</w:t>
      </w:r>
    </w:p>
    <w:p w:rsidR="006E70C1" w:rsidRPr="00C745CD" w:rsidRDefault="006E70C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9"/>
        <w:gridCol w:w="113"/>
      </w:tblGrid>
      <w:tr w:rsidR="006E70C1" w:rsidRPr="00C745CD">
        <w:tc>
          <w:tcPr>
            <w:tcW w:w="60" w:type="dxa"/>
            <w:tcBorders>
              <w:top w:val="nil"/>
              <w:left w:val="nil"/>
              <w:bottom w:val="nil"/>
              <w:right w:val="nil"/>
            </w:tcBorders>
            <w:shd w:val="clear" w:color="auto" w:fill="CED3F1"/>
            <w:tcMar>
              <w:top w:w="0" w:type="dxa"/>
              <w:left w:w="0" w:type="dxa"/>
              <w:bottom w:w="0" w:type="dxa"/>
              <w:right w:w="0" w:type="dxa"/>
            </w:tcMar>
          </w:tcPr>
          <w:p w:rsidR="006E70C1" w:rsidRPr="00C745CD" w:rsidRDefault="006E70C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70C1" w:rsidRPr="00C745CD" w:rsidRDefault="006E70C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color w:val="392C69"/>
              </w:rPr>
              <w:t>Список изменяющих документов</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color w:val="392C69"/>
              </w:rPr>
              <w:t xml:space="preserve">(в ред. </w:t>
            </w:r>
            <w:hyperlink r:id="rId12">
              <w:r w:rsidRPr="00C745CD">
                <w:rPr>
                  <w:rFonts w:ascii="Times New Roman" w:hAnsi="Times New Roman" w:cs="Times New Roman"/>
                  <w:color w:val="0000FF"/>
                </w:rPr>
                <w:t>Приказа</w:t>
              </w:r>
            </w:hyperlink>
            <w:r w:rsidRPr="00C745CD">
              <w:rPr>
                <w:rFonts w:ascii="Times New Roman" w:hAnsi="Times New Roman" w:cs="Times New Roman"/>
                <w:color w:val="392C69"/>
              </w:rPr>
              <w:t xml:space="preserve"> ФАС России от 30.03.2023 N 177/23)</w:t>
            </w:r>
          </w:p>
        </w:tc>
        <w:tc>
          <w:tcPr>
            <w:tcW w:w="113" w:type="dxa"/>
            <w:tcBorders>
              <w:top w:val="nil"/>
              <w:left w:val="nil"/>
              <w:bottom w:val="nil"/>
              <w:right w:val="nil"/>
            </w:tcBorders>
            <w:shd w:val="clear" w:color="auto" w:fill="F4F3F8"/>
            <w:tcMar>
              <w:top w:w="0" w:type="dxa"/>
              <w:left w:w="0" w:type="dxa"/>
              <w:bottom w:w="0" w:type="dxa"/>
              <w:right w:w="0" w:type="dxa"/>
            </w:tcMar>
          </w:tcPr>
          <w:p w:rsidR="006E70C1" w:rsidRPr="00C745CD" w:rsidRDefault="006E70C1">
            <w:pPr>
              <w:pStyle w:val="ConsPlusNormal"/>
              <w:rPr>
                <w:rFonts w:ascii="Times New Roman" w:hAnsi="Times New Roman" w:cs="Times New Roman"/>
              </w:rPr>
            </w:pPr>
          </w:p>
        </w:tc>
      </w:tr>
    </w:tbl>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outlineLvl w:val="1"/>
        <w:rPr>
          <w:rFonts w:ascii="Times New Roman" w:hAnsi="Times New Roman" w:cs="Times New Roman"/>
        </w:rPr>
      </w:pPr>
      <w:r w:rsidRPr="00C745CD">
        <w:rPr>
          <w:rFonts w:ascii="Times New Roman" w:hAnsi="Times New Roman" w:cs="Times New Roman"/>
        </w:rPr>
        <w:t>I. Общие положения</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1. Настоящие Методические указания по определению размера платы за технологическое присоединение к электрическим сетям (далее - Методические указания) определяют основные положения по расчету размера платы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сетевых организаций (далее - плата за технологическое присоединение), и предназначены для использования Федеральной антимонопольной службой, органами исполнительной власти субъектов Российской Федерации в области государственного регулирования тарифов, сетевыми организациями, а также лицами, 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2. Плата за технологическое присоединение рассчитывается в случаях присоединения впервые вводимых в эксплуатацию, ранее присоединенных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Плата за технологическое присоединение рассчитывается также в случаях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находящихся в помещениях, расположенных в многоквартирном доме,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3. Плата за технологическое присоединение при изменении категории надежности рассчитывается за объем максимальной мощности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Заявителя, у которых изменяется категория надежности.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за объем максимальной мощности, указанный в заявке на технологическое присоединение.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4. Плата за технологическое присоединение взимается однократно.</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5. Плата за технологическое присоединение к объектам, входящим в Единую национальную (общероссийскую) электрическую сеть (далее - ЕНЭС), устанавливается: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 индивидуально для конкретного Заявителя при обращении в Федеральную антимонопольную службу при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отнесенных к единой национальной (общероссийской) электрической сети, до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или объектов электросетевого хозяйства, принадлежащих сетевым организациям и иным лицам;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2) в виде формулы, учитывающей расходы на осуществление мероприятий, включаемых в стандартизированную тарифную ставку С</w:t>
      </w:r>
      <w:r w:rsidRPr="00C745CD">
        <w:rPr>
          <w:rFonts w:ascii="Times New Roman" w:hAnsi="Times New Roman" w:cs="Times New Roman"/>
          <w:vertAlign w:val="subscript"/>
        </w:rPr>
        <w:t>1</w:t>
      </w:r>
      <w:r w:rsidRPr="00C745CD">
        <w:rPr>
          <w:rFonts w:ascii="Times New Roman" w:hAnsi="Times New Roman" w:cs="Times New Roman"/>
        </w:rPr>
        <w:t xml:space="preserve">, указанную в </w:t>
      </w:r>
      <w:hyperlink w:anchor="P211">
        <w:r w:rsidRPr="00C745CD">
          <w:rPr>
            <w:rFonts w:ascii="Times New Roman" w:hAnsi="Times New Roman" w:cs="Times New Roman"/>
            <w:color w:val="0000FF"/>
          </w:rPr>
          <w:t>пункте 26</w:t>
        </w:r>
      </w:hyperlink>
      <w:r w:rsidRPr="00C745CD">
        <w:rPr>
          <w:rFonts w:ascii="Times New Roman" w:hAnsi="Times New Roman" w:cs="Times New Roman"/>
        </w:rPr>
        <w:t xml:space="preserve"> Методических указаний, и стандартизированную тарифную ставку С</w:t>
      </w:r>
      <w:r w:rsidRPr="00C745CD">
        <w:rPr>
          <w:rFonts w:ascii="Times New Roman" w:hAnsi="Times New Roman" w:cs="Times New Roman"/>
          <w:vertAlign w:val="subscript"/>
        </w:rPr>
        <w:t>8</w:t>
      </w:r>
      <w:r w:rsidRPr="00C745CD">
        <w:rPr>
          <w:rFonts w:ascii="Times New Roman" w:hAnsi="Times New Roman" w:cs="Times New Roman"/>
        </w:rPr>
        <w:t xml:space="preserve">, указанную в </w:t>
      </w:r>
      <w:hyperlink w:anchor="P215">
        <w:r w:rsidRPr="00C745CD">
          <w:rPr>
            <w:rFonts w:ascii="Times New Roman" w:hAnsi="Times New Roman" w:cs="Times New Roman"/>
            <w:color w:val="0000FF"/>
          </w:rPr>
          <w:t>пункте 27</w:t>
        </w:r>
      </w:hyperlink>
      <w:r w:rsidRPr="00C745CD">
        <w:rPr>
          <w:rFonts w:ascii="Times New Roman" w:hAnsi="Times New Roman" w:cs="Times New Roman"/>
        </w:rPr>
        <w:t xml:space="preserve"> Методических указаний, и расходы на осуществление мероприятий, связанных с развитием существующей инфраструктуры, в том числе связей между объектами единой национальной (общероссийской) электрической сети, и со строительством объектов электросетевого хозяйства от существующих объектов электросетевого хозяйства до </w:t>
      </w:r>
      <w:r w:rsidRPr="00C745CD">
        <w:rPr>
          <w:rFonts w:ascii="Times New Roman" w:hAnsi="Times New Roman" w:cs="Times New Roman"/>
        </w:rPr>
        <w:lastRenderedPageBreak/>
        <w:t xml:space="preserve">присоединяемых объектов электроэнергетики, определяемые сетевой организацией по сметам, выполненным с применением сметных нормативов, входящим в состав проектной документации, получившей положительное заключение экспертизы проектной документации в соответствии со </w:t>
      </w:r>
      <w:hyperlink r:id="rId13">
        <w:r w:rsidRPr="00C745CD">
          <w:rPr>
            <w:rFonts w:ascii="Times New Roman" w:hAnsi="Times New Roman" w:cs="Times New Roman"/>
            <w:color w:val="0000FF"/>
          </w:rPr>
          <w:t>статьей 49</w:t>
        </w:r>
      </w:hyperlink>
      <w:r w:rsidRPr="00C745CD">
        <w:rPr>
          <w:rFonts w:ascii="Times New Roman" w:hAnsi="Times New Roman" w:cs="Times New Roman"/>
        </w:rPr>
        <w:t xml:space="preserve"> Градостроительного кодекса Российской Федерации (Собрание законодательства Российской Федерации, 2005, N 1, ст. 16; 2022, N 1, ст. 45), в случае технологического присоединения объектов по производству электрической энергии;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3) в виде формулы, учитывающей расходы на осуществление мероприятий, включаемых в стандартизированную тарифную ставку С</w:t>
      </w:r>
      <w:r w:rsidRPr="00C745CD">
        <w:rPr>
          <w:rFonts w:ascii="Times New Roman" w:hAnsi="Times New Roman" w:cs="Times New Roman"/>
          <w:vertAlign w:val="subscript"/>
        </w:rPr>
        <w:t>1</w:t>
      </w:r>
      <w:r w:rsidRPr="00C745CD">
        <w:rPr>
          <w:rFonts w:ascii="Times New Roman" w:hAnsi="Times New Roman" w:cs="Times New Roman"/>
        </w:rPr>
        <w:t xml:space="preserve">, указанную в </w:t>
      </w:r>
      <w:hyperlink w:anchor="P211">
        <w:r w:rsidRPr="00C745CD">
          <w:rPr>
            <w:rFonts w:ascii="Times New Roman" w:hAnsi="Times New Roman" w:cs="Times New Roman"/>
            <w:color w:val="0000FF"/>
          </w:rPr>
          <w:t>пункте 26</w:t>
        </w:r>
      </w:hyperlink>
      <w:r w:rsidRPr="00C745CD">
        <w:rPr>
          <w:rFonts w:ascii="Times New Roman" w:hAnsi="Times New Roman" w:cs="Times New Roman"/>
        </w:rPr>
        <w:t xml:space="preserve"> Методических указаний, и стандартизированную тарифную ставку С</w:t>
      </w:r>
      <w:r w:rsidRPr="00C745CD">
        <w:rPr>
          <w:rFonts w:ascii="Times New Roman" w:hAnsi="Times New Roman" w:cs="Times New Roman"/>
          <w:vertAlign w:val="subscript"/>
        </w:rPr>
        <w:t>8</w:t>
      </w:r>
      <w:r w:rsidRPr="00C745CD">
        <w:rPr>
          <w:rFonts w:ascii="Times New Roman" w:hAnsi="Times New Roman" w:cs="Times New Roman"/>
        </w:rPr>
        <w:t xml:space="preserve">, указанную в </w:t>
      </w:r>
      <w:hyperlink w:anchor="P215">
        <w:r w:rsidRPr="00C745CD">
          <w:rPr>
            <w:rFonts w:ascii="Times New Roman" w:hAnsi="Times New Roman" w:cs="Times New Roman"/>
            <w:color w:val="0000FF"/>
          </w:rPr>
          <w:t>пункте 27</w:t>
        </w:r>
      </w:hyperlink>
      <w:r w:rsidRPr="00C745CD">
        <w:rPr>
          <w:rFonts w:ascii="Times New Roman" w:hAnsi="Times New Roman" w:cs="Times New Roman"/>
        </w:rPr>
        <w:t xml:space="preserve"> Методических указаний, в случае технологического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или объектов электросетевого хозяйства, принадлежащих сетевым организациям и иным лицам, при отсутствии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до присоединяемых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или объектов электросетевого хозяйства.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6. Плата за технологическое присоединение к территориальным распределительным сетям определяется исходя из:</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 льготной ставки за 1 кВт запрашиваемой максимальной мощности, предусмотренной </w:t>
      </w:r>
      <w:hyperlink r:id="rId14">
        <w:r w:rsidRPr="00C745CD">
          <w:rPr>
            <w:rFonts w:ascii="Times New Roman" w:hAnsi="Times New Roman" w:cs="Times New Roman"/>
            <w:color w:val="0000FF"/>
          </w:rPr>
          <w:t>абзацем восьмым пункта 87</w:t>
        </w:r>
      </w:hyperlink>
      <w:r w:rsidRPr="00C745CD">
        <w:rPr>
          <w:rFonts w:ascii="Times New Roman" w:hAnsi="Times New Roman" w:cs="Times New Roman"/>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(Собрание законодательства Российской Федерации, 2012, N 4, ст. 504; 2022, N 27, ст. 4863) (далее - Основы ценообразования);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2) формулы платы за технологическое присоединение с применением стандартизированных тарифных ставок согласно </w:t>
      </w:r>
      <w:hyperlink w:anchor="P123">
        <w:r w:rsidRPr="00C745CD">
          <w:rPr>
            <w:rFonts w:ascii="Times New Roman" w:hAnsi="Times New Roman" w:cs="Times New Roman"/>
            <w:color w:val="0000FF"/>
          </w:rPr>
          <w:t>главе II</w:t>
        </w:r>
      </w:hyperlink>
      <w:r w:rsidRPr="00C745CD">
        <w:rPr>
          <w:rFonts w:ascii="Times New Roman" w:hAnsi="Times New Roman" w:cs="Times New Roman"/>
        </w:rPr>
        <w:t xml:space="preserve"> Методических указаний;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3) решения об установления платы за технологическое присоединение по индивидуальному проекту в случаях, предусмотренных </w:t>
      </w:r>
      <w:hyperlink r:id="rId15">
        <w:r w:rsidRPr="00C745CD">
          <w:rPr>
            <w:rFonts w:ascii="Times New Roman" w:hAnsi="Times New Roman" w:cs="Times New Roman"/>
            <w:color w:val="0000FF"/>
          </w:rPr>
          <w:t>разделом III</w:t>
        </w:r>
      </w:hyperlink>
      <w:r w:rsidRPr="00C745CD">
        <w:rPr>
          <w:rFonts w:ascii="Times New Roman" w:hAnsi="Times New Roman" w:cs="Times New Roman"/>
        </w:rPr>
        <w:t xml:space="preserve"> Правил технологического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(Собрание законодательства Российской Федерации, 2004, N 52, ст. 5525; 2022, N 1, ст. 255) (далее - Правила технологического присоединения), в соответствии с </w:t>
      </w:r>
      <w:hyperlink w:anchor="P369">
        <w:r w:rsidRPr="00C745CD">
          <w:rPr>
            <w:rFonts w:ascii="Times New Roman" w:hAnsi="Times New Roman" w:cs="Times New Roman"/>
            <w:color w:val="0000FF"/>
          </w:rPr>
          <w:t>главой III</w:t>
        </w:r>
      </w:hyperlink>
      <w:r w:rsidRPr="00C745CD">
        <w:rPr>
          <w:rFonts w:ascii="Times New Roman" w:hAnsi="Times New Roman" w:cs="Times New Roman"/>
        </w:rPr>
        <w:t xml:space="preserve"> Методических указаний.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7.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целях присоединения новых и (или) увеличения мощности Устройств, присоединенных ранее, не учитывается при установлении платы за технологическое присоединение к электрическим сетям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ЕНЭС, при которых в состав платы за технологическое присоединение также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w:t>
      </w:r>
    </w:p>
    <w:p w:rsidR="006E70C1" w:rsidRPr="00C745CD" w:rsidRDefault="006E70C1">
      <w:pPr>
        <w:pStyle w:val="ConsPlusNormal"/>
        <w:spacing w:before="220"/>
        <w:ind w:firstLine="540"/>
        <w:jc w:val="both"/>
        <w:rPr>
          <w:rFonts w:ascii="Times New Roman" w:hAnsi="Times New Roman" w:cs="Times New Roman"/>
        </w:rPr>
      </w:pPr>
      <w:bookmarkStart w:id="2" w:name="P59"/>
      <w:bookmarkEnd w:id="2"/>
      <w:r w:rsidRPr="00C745CD">
        <w:rPr>
          <w:rFonts w:ascii="Times New Roman" w:hAnsi="Times New Roman" w:cs="Times New Roman"/>
        </w:rPr>
        <w:t xml:space="preserve">8. В случае заключения договора технологического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в том числе за одновременное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лицами, указанными в </w:t>
      </w:r>
      <w:hyperlink r:id="rId16">
        <w:r w:rsidRPr="00C745CD">
          <w:rPr>
            <w:rFonts w:ascii="Times New Roman" w:hAnsi="Times New Roman" w:cs="Times New Roman"/>
            <w:color w:val="0000FF"/>
          </w:rPr>
          <w:t>абзацах одиннадцатом</w:t>
        </w:r>
      </w:hyperlink>
      <w:r w:rsidRPr="00C745CD">
        <w:rPr>
          <w:rFonts w:ascii="Times New Roman" w:hAnsi="Times New Roman" w:cs="Times New Roman"/>
        </w:rPr>
        <w:t xml:space="preserve"> - </w:t>
      </w:r>
      <w:hyperlink r:id="rId17">
        <w:r w:rsidRPr="00C745CD">
          <w:rPr>
            <w:rFonts w:ascii="Times New Roman" w:hAnsi="Times New Roman" w:cs="Times New Roman"/>
            <w:color w:val="0000FF"/>
          </w:rPr>
          <w:t>девятнадцатом пункта 17</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2022, N 27, ст. 4863), плата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(P</w:t>
      </w:r>
      <w:r w:rsidRPr="00C745CD">
        <w:rPr>
          <w:rFonts w:ascii="Times New Roman" w:hAnsi="Times New Roman" w:cs="Times New Roman"/>
          <w:vertAlign w:val="subscript"/>
        </w:rPr>
        <w:t>(</w:t>
      </w:r>
      <w:proofErr w:type="spellStart"/>
      <w:r w:rsidRPr="00C745CD">
        <w:rPr>
          <w:rFonts w:ascii="Times New Roman" w:hAnsi="Times New Roman" w:cs="Times New Roman"/>
          <w:vertAlign w:val="subscript"/>
        </w:rPr>
        <w:t>соц</w:t>
      </w:r>
      <w:proofErr w:type="spellEnd"/>
      <w:r w:rsidRPr="00C745CD">
        <w:rPr>
          <w:rFonts w:ascii="Times New Roman" w:hAnsi="Times New Roman" w:cs="Times New Roman"/>
          <w:vertAlign w:val="subscript"/>
        </w:rPr>
        <w:t>)</w:t>
      </w:r>
      <w:r w:rsidRPr="00C745CD">
        <w:rPr>
          <w:rFonts w:ascii="Times New Roman" w:hAnsi="Times New Roman" w:cs="Times New Roman"/>
        </w:rPr>
        <w:t>) определяется исходя из стоимости мероприятий по технологическому присоединению в соответствии с формулой (1):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P</w:t>
      </w:r>
      <w:r w:rsidRPr="00C745CD">
        <w:rPr>
          <w:rFonts w:ascii="Times New Roman" w:hAnsi="Times New Roman" w:cs="Times New Roman"/>
          <w:vertAlign w:val="subscript"/>
        </w:rPr>
        <w:t>(</w:t>
      </w:r>
      <w:proofErr w:type="spellStart"/>
      <w:r w:rsidRPr="00C745CD">
        <w:rPr>
          <w:rFonts w:ascii="Times New Roman" w:hAnsi="Times New Roman" w:cs="Times New Roman"/>
          <w:vertAlign w:val="subscript"/>
        </w:rPr>
        <w:t>соц</w:t>
      </w:r>
      <w:proofErr w:type="spellEnd"/>
      <w:r w:rsidRPr="00C745CD">
        <w:rPr>
          <w:rFonts w:ascii="Times New Roman" w:hAnsi="Times New Roman" w:cs="Times New Roman"/>
          <w:vertAlign w:val="subscript"/>
        </w:rPr>
        <w:t>)</w:t>
      </w:r>
      <w:r w:rsidRPr="00C745CD">
        <w:rPr>
          <w:rFonts w:ascii="Times New Roman" w:hAnsi="Times New Roman" w:cs="Times New Roman"/>
        </w:rPr>
        <w:t xml:space="preserve"> = </w:t>
      </w:r>
      <w:proofErr w:type="spellStart"/>
      <w:proofErr w:type="gramStart"/>
      <w:r w:rsidRPr="00C745CD">
        <w:rPr>
          <w:rFonts w:ascii="Times New Roman" w:hAnsi="Times New Roman" w:cs="Times New Roman"/>
        </w:rPr>
        <w:t>min</w:t>
      </w:r>
      <w:proofErr w:type="spellEnd"/>
      <w:r w:rsidRPr="00C745CD">
        <w:rPr>
          <w:rFonts w:ascii="Times New Roman" w:hAnsi="Times New Roman" w:cs="Times New Roman"/>
        </w:rPr>
        <w:t>{</w:t>
      </w:r>
      <w:proofErr w:type="spellStart"/>
      <w:proofErr w:type="gramEnd"/>
      <w:r w:rsidRPr="00C745CD">
        <w:rPr>
          <w:rFonts w:ascii="Times New Roman" w:hAnsi="Times New Roman" w:cs="Times New Roman"/>
        </w:rPr>
        <w:t>P</w:t>
      </w:r>
      <w:r w:rsidRPr="00C745CD">
        <w:rPr>
          <w:rFonts w:ascii="Times New Roman" w:hAnsi="Times New Roman" w:cs="Times New Roman"/>
          <w:vertAlign w:val="subscript"/>
        </w:rPr>
        <w:t>станд.ст</w:t>
      </w:r>
      <w:proofErr w:type="spellEnd"/>
      <w:r w:rsidRPr="00C745CD">
        <w:rPr>
          <w:rFonts w:ascii="Times New Roman" w:hAnsi="Times New Roman" w:cs="Times New Roman"/>
        </w:rPr>
        <w:t xml:space="preserve">; </w:t>
      </w:r>
      <w:proofErr w:type="spellStart"/>
      <w:r w:rsidRPr="00C745CD">
        <w:rPr>
          <w:rFonts w:ascii="Times New Roman" w:hAnsi="Times New Roman" w:cs="Times New Roman"/>
        </w:rPr>
        <w:t>p</w:t>
      </w:r>
      <w:r w:rsidRPr="00C745CD">
        <w:rPr>
          <w:rFonts w:ascii="Times New Roman" w:hAnsi="Times New Roman" w:cs="Times New Roman"/>
          <w:vertAlign w:val="subscript"/>
        </w:rPr>
        <w:t>соц</w:t>
      </w:r>
      <w:proofErr w:type="spellEnd"/>
      <w:r w:rsidRPr="00C745CD">
        <w:rPr>
          <w:rFonts w:ascii="Times New Roman" w:hAnsi="Times New Roman" w:cs="Times New Roman"/>
        </w:rPr>
        <w:t xml:space="preserve"> · N}, (1)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станд.ст</w:t>
      </w:r>
      <w:proofErr w:type="spellEnd"/>
      <w:r w:rsidRPr="00C745CD">
        <w:rPr>
          <w:rFonts w:ascii="Times New Roman" w:hAnsi="Times New Roman" w:cs="Times New Roman"/>
        </w:rP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соц</w:t>
      </w:r>
      <w:proofErr w:type="spellEnd"/>
      <w:r w:rsidRPr="00C745CD">
        <w:rPr>
          <w:rFonts w:ascii="Times New Roman" w:hAnsi="Times New Roman" w:cs="Times New Roman"/>
        </w:rPr>
        <w:t xml:space="preserve"> - льготная ставка за 1 кВт запрашиваемой максимальной мощности при технологическом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в том числе за одновременное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при заключении договора лицом, предусмотренным </w:t>
      </w:r>
      <w:hyperlink r:id="rId18">
        <w:r w:rsidRPr="00C745CD">
          <w:rPr>
            <w:rFonts w:ascii="Times New Roman" w:hAnsi="Times New Roman" w:cs="Times New Roman"/>
            <w:color w:val="0000FF"/>
          </w:rPr>
          <w:t>абзацами одиннадцатым</w:t>
        </w:r>
      </w:hyperlink>
      <w:r w:rsidRPr="00C745CD">
        <w:rPr>
          <w:rFonts w:ascii="Times New Roman" w:hAnsi="Times New Roman" w:cs="Times New Roman"/>
        </w:rPr>
        <w:t xml:space="preserve"> - </w:t>
      </w:r>
      <w:hyperlink r:id="rId19">
        <w:r w:rsidRPr="00C745CD">
          <w:rPr>
            <w:rFonts w:ascii="Times New Roman" w:hAnsi="Times New Roman" w:cs="Times New Roman"/>
            <w:color w:val="0000FF"/>
          </w:rPr>
          <w:t>девятнадцатым пункта 17</w:t>
        </w:r>
      </w:hyperlink>
      <w:r w:rsidRPr="00C745CD">
        <w:rPr>
          <w:rFonts w:ascii="Times New Roman" w:hAnsi="Times New Roman" w:cs="Times New Roman"/>
        </w:rPr>
        <w:t xml:space="preserve"> Правил технологического присоединения,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N - запрашиваемая максимальная мощность присоединяемых Устройств, 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В случае технологического присоединения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Заявителей - физических лиц, в том числе при одновременном технологическом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а также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при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по третьей категории надежности к объектам электросетевого хозяйства сетевой организации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предусмотренных </w:t>
      </w:r>
      <w:hyperlink w:anchor="P59">
        <w:r w:rsidRPr="00C745CD">
          <w:rPr>
            <w:rFonts w:ascii="Times New Roman" w:hAnsi="Times New Roman" w:cs="Times New Roman"/>
            <w:color w:val="0000FF"/>
          </w:rPr>
          <w:t>абзацем первым</w:t>
        </w:r>
      </w:hyperlink>
      <w:r w:rsidRPr="00C745CD">
        <w:rPr>
          <w:rFonts w:ascii="Times New Roman" w:hAnsi="Times New Roman" w:cs="Times New Roman"/>
        </w:rPr>
        <w:t xml:space="preserve"> настоящего пункта, плата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(P</w:t>
      </w:r>
      <w:r w:rsidRPr="00C745CD">
        <w:rPr>
          <w:rFonts w:ascii="Times New Roman" w:hAnsi="Times New Roman" w:cs="Times New Roman"/>
          <w:vertAlign w:val="subscript"/>
        </w:rPr>
        <w:t>(</w:t>
      </w:r>
      <w:proofErr w:type="spellStart"/>
      <w:r w:rsidRPr="00C745CD">
        <w:rPr>
          <w:rFonts w:ascii="Times New Roman" w:hAnsi="Times New Roman" w:cs="Times New Roman"/>
          <w:vertAlign w:val="subscript"/>
        </w:rPr>
        <w:t>несоц</w:t>
      </w:r>
      <w:proofErr w:type="spellEnd"/>
      <w:r w:rsidRPr="00C745CD">
        <w:rPr>
          <w:rFonts w:ascii="Times New Roman" w:hAnsi="Times New Roman" w:cs="Times New Roman"/>
          <w:vertAlign w:val="subscript"/>
        </w:rPr>
        <w:t>)</w:t>
      </w:r>
      <w:r w:rsidRPr="00C745CD">
        <w:rPr>
          <w:rFonts w:ascii="Times New Roman" w:hAnsi="Times New Roman" w:cs="Times New Roman"/>
        </w:rPr>
        <w:t>) определяется исходя из стоимости мероприятий по технологическому присоединению в соответствии с формулой (2):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P</w:t>
      </w:r>
      <w:r w:rsidRPr="00C745CD">
        <w:rPr>
          <w:rFonts w:ascii="Times New Roman" w:hAnsi="Times New Roman" w:cs="Times New Roman"/>
          <w:vertAlign w:val="subscript"/>
        </w:rPr>
        <w:t>(</w:t>
      </w:r>
      <w:proofErr w:type="spellStart"/>
      <w:r w:rsidRPr="00C745CD">
        <w:rPr>
          <w:rFonts w:ascii="Times New Roman" w:hAnsi="Times New Roman" w:cs="Times New Roman"/>
          <w:vertAlign w:val="subscript"/>
        </w:rPr>
        <w:t>несоц</w:t>
      </w:r>
      <w:proofErr w:type="spellEnd"/>
      <w:r w:rsidRPr="00C745CD">
        <w:rPr>
          <w:rFonts w:ascii="Times New Roman" w:hAnsi="Times New Roman" w:cs="Times New Roman"/>
          <w:vertAlign w:val="subscript"/>
        </w:rPr>
        <w:t>)</w:t>
      </w:r>
      <w:r w:rsidRPr="00C745CD">
        <w:rPr>
          <w:rFonts w:ascii="Times New Roman" w:hAnsi="Times New Roman" w:cs="Times New Roman"/>
        </w:rPr>
        <w:t xml:space="preserve"> = </w:t>
      </w:r>
      <w:proofErr w:type="spellStart"/>
      <w:proofErr w:type="gramStart"/>
      <w:r w:rsidRPr="00C745CD">
        <w:rPr>
          <w:rFonts w:ascii="Times New Roman" w:hAnsi="Times New Roman" w:cs="Times New Roman"/>
        </w:rPr>
        <w:t>min</w:t>
      </w:r>
      <w:proofErr w:type="spellEnd"/>
      <w:r w:rsidRPr="00C745CD">
        <w:rPr>
          <w:rFonts w:ascii="Times New Roman" w:hAnsi="Times New Roman" w:cs="Times New Roman"/>
        </w:rPr>
        <w:t>{</w:t>
      </w:r>
      <w:proofErr w:type="spellStart"/>
      <w:proofErr w:type="gramEnd"/>
      <w:r w:rsidRPr="00C745CD">
        <w:rPr>
          <w:rFonts w:ascii="Times New Roman" w:hAnsi="Times New Roman" w:cs="Times New Roman"/>
        </w:rPr>
        <w:t>P</w:t>
      </w:r>
      <w:r w:rsidRPr="00C745CD">
        <w:rPr>
          <w:rFonts w:ascii="Times New Roman" w:hAnsi="Times New Roman" w:cs="Times New Roman"/>
          <w:vertAlign w:val="subscript"/>
        </w:rPr>
        <w:t>станд.ст</w:t>
      </w:r>
      <w:proofErr w:type="spellEnd"/>
      <w:r w:rsidRPr="00C745CD">
        <w:rPr>
          <w:rFonts w:ascii="Times New Roman" w:hAnsi="Times New Roman" w:cs="Times New Roman"/>
        </w:rPr>
        <w:t xml:space="preserve">; </w:t>
      </w:r>
      <w:proofErr w:type="spellStart"/>
      <w:r w:rsidRPr="00C745CD">
        <w:rPr>
          <w:rFonts w:ascii="Times New Roman" w:hAnsi="Times New Roman" w:cs="Times New Roman"/>
        </w:rPr>
        <w:t>p</w:t>
      </w:r>
      <w:r w:rsidRPr="00C745CD">
        <w:rPr>
          <w:rFonts w:ascii="Times New Roman" w:hAnsi="Times New Roman" w:cs="Times New Roman"/>
          <w:vertAlign w:val="subscript"/>
        </w:rPr>
        <w:t>несоц</w:t>
      </w:r>
      <w:proofErr w:type="spellEnd"/>
      <w:r w:rsidRPr="00C745CD">
        <w:rPr>
          <w:rFonts w:ascii="Times New Roman" w:hAnsi="Times New Roman" w:cs="Times New Roman"/>
        </w:rPr>
        <w:t xml:space="preserve"> · N}, (2),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несоц</w:t>
      </w:r>
      <w:proofErr w:type="spellEnd"/>
      <w:r w:rsidRPr="00C745CD">
        <w:rPr>
          <w:rFonts w:ascii="Times New Roman" w:hAnsi="Times New Roman" w:cs="Times New Roman"/>
        </w:rPr>
        <w:t xml:space="preserve"> - льготная ставка за 1 кВт запрашиваемой максимальной мощности при технологическом присоединении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(за исключением случаев подачи заявки Заявителем - юридическим лицом или индивидуальным предпринимателем в целях одновременного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в том числе при одновременном технологическом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а также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 исключением случаев, указанных в </w:t>
      </w:r>
      <w:hyperlink w:anchor="P59">
        <w:r w:rsidRPr="00C745CD">
          <w:rPr>
            <w:rFonts w:ascii="Times New Roman" w:hAnsi="Times New Roman" w:cs="Times New Roman"/>
            <w:color w:val="0000FF"/>
          </w:rPr>
          <w:t>абзаце первом</w:t>
        </w:r>
      </w:hyperlink>
      <w:r w:rsidRPr="00C745CD">
        <w:rPr>
          <w:rFonts w:ascii="Times New Roman" w:hAnsi="Times New Roman" w:cs="Times New Roman"/>
        </w:rPr>
        <w:t xml:space="preserve"> настоящего пункта, устанавливаемая в отношении всей совокупности мероприятий по технологическому присоединению, при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по третьей категории надежности к объектам электросетевого хозяйства сетевой организации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руб./кВт.</w:t>
      </w:r>
    </w:p>
    <w:p w:rsidR="006E70C1" w:rsidRPr="00C745CD" w:rsidRDefault="006E70C1">
      <w:pPr>
        <w:pStyle w:val="ConsPlusNormal"/>
        <w:spacing w:before="220"/>
        <w:ind w:firstLine="540"/>
        <w:jc w:val="both"/>
        <w:rPr>
          <w:rFonts w:ascii="Times New Roman" w:hAnsi="Times New Roman" w:cs="Times New Roman"/>
        </w:rPr>
      </w:pPr>
      <w:bookmarkStart w:id="3" w:name="P73"/>
      <w:bookmarkEnd w:id="3"/>
      <w:r w:rsidRPr="00C745CD">
        <w:rPr>
          <w:rFonts w:ascii="Times New Roman" w:hAnsi="Times New Roman" w:cs="Times New Roman"/>
        </w:rPr>
        <w:t xml:space="preserve">9. В случае подачи заявки Заявителем - юридическим лицом или индивидуальным предпринимателем в целях технологического присоединения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а также одновременного </w:t>
      </w:r>
      <w:r w:rsidRPr="00C745CD">
        <w:rPr>
          <w:rFonts w:ascii="Times New Roman" w:hAnsi="Times New Roman" w:cs="Times New Roman"/>
        </w:rPr>
        <w:lastRenderedPageBreak/>
        <w:t xml:space="preserve">технологического присоединения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максимальной мощностью до 150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при условии, что расстояние от этих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и (или)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(P</w:t>
      </w:r>
      <w:r w:rsidRPr="00C745CD">
        <w:rPr>
          <w:rFonts w:ascii="Times New Roman" w:hAnsi="Times New Roman" w:cs="Times New Roman"/>
          <w:vertAlign w:val="subscript"/>
        </w:rPr>
        <w:t>ЭПУ до 150+мкг</w:t>
      </w:r>
      <w:r w:rsidRPr="00C745CD">
        <w:rPr>
          <w:rFonts w:ascii="Times New Roman" w:hAnsi="Times New Roman" w:cs="Times New Roman"/>
        </w:rPr>
        <w:t>) определяется по формуле (3):</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P</w:t>
      </w:r>
      <w:r w:rsidRPr="00C745CD">
        <w:rPr>
          <w:rFonts w:ascii="Times New Roman" w:hAnsi="Times New Roman" w:cs="Times New Roman"/>
          <w:vertAlign w:val="subscript"/>
        </w:rPr>
        <w:t>ЭПУ до 150+мкг</w:t>
      </w:r>
      <w:r w:rsidRPr="00C745CD">
        <w:rPr>
          <w:rFonts w:ascii="Times New Roman" w:hAnsi="Times New Roman" w:cs="Times New Roman"/>
        </w:rPr>
        <w:t xml:space="preserve"> = </w:t>
      </w:r>
      <w:proofErr w:type="spellStart"/>
      <w:proofErr w:type="gramStart"/>
      <w:r w:rsidRPr="00C745CD">
        <w:rPr>
          <w:rFonts w:ascii="Times New Roman" w:hAnsi="Times New Roman" w:cs="Times New Roman"/>
        </w:rPr>
        <w:t>min</w:t>
      </w:r>
      <w:proofErr w:type="spellEnd"/>
      <w:r w:rsidRPr="00C745CD">
        <w:rPr>
          <w:rFonts w:ascii="Times New Roman" w:hAnsi="Times New Roman" w:cs="Times New Roman"/>
        </w:rPr>
        <w:t>{</w:t>
      </w:r>
      <w:proofErr w:type="spellStart"/>
      <w:proofErr w:type="gramEnd"/>
      <w:r w:rsidRPr="00C745CD">
        <w:rPr>
          <w:rFonts w:ascii="Times New Roman" w:hAnsi="Times New Roman" w:cs="Times New Roman"/>
        </w:rPr>
        <w:t>P</w:t>
      </w:r>
      <w:r w:rsidRPr="00C745CD">
        <w:rPr>
          <w:rFonts w:ascii="Times New Roman" w:hAnsi="Times New Roman" w:cs="Times New Roman"/>
          <w:vertAlign w:val="subscript"/>
        </w:rPr>
        <w:t>станд.ст</w:t>
      </w:r>
      <w:proofErr w:type="spellEnd"/>
      <w:r w:rsidRPr="00C745CD">
        <w:rPr>
          <w:rFonts w:ascii="Times New Roman" w:hAnsi="Times New Roman" w:cs="Times New Roman"/>
        </w:rPr>
        <w:t xml:space="preserve">; </w:t>
      </w:r>
      <w:proofErr w:type="spellStart"/>
      <w:r w:rsidRPr="00C745CD">
        <w:rPr>
          <w:rFonts w:ascii="Times New Roman" w:hAnsi="Times New Roman" w:cs="Times New Roman"/>
        </w:rPr>
        <w:t>p</w:t>
      </w:r>
      <w:r w:rsidRPr="00C745CD">
        <w:rPr>
          <w:rFonts w:ascii="Times New Roman" w:hAnsi="Times New Roman" w:cs="Times New Roman"/>
          <w:vertAlign w:val="subscript"/>
        </w:rPr>
        <w:t>несоц</w:t>
      </w:r>
      <w:proofErr w:type="spellEnd"/>
      <w:r w:rsidRPr="00C745CD">
        <w:rPr>
          <w:rFonts w:ascii="Times New Roman" w:hAnsi="Times New Roman" w:cs="Times New Roman"/>
        </w:rPr>
        <w:t xml:space="preserve"> · N} +</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 P</w:t>
      </w:r>
      <w:r w:rsidRPr="00C745CD">
        <w:rPr>
          <w:rFonts w:ascii="Times New Roman" w:hAnsi="Times New Roman" w:cs="Times New Roman"/>
          <w:vertAlign w:val="subscript"/>
        </w:rPr>
        <w:t>ЭПУ до 150</w:t>
      </w:r>
      <w:r w:rsidRPr="00C745CD">
        <w:rPr>
          <w:rFonts w:ascii="Times New Roman" w:hAnsi="Times New Roman" w:cs="Times New Roman"/>
        </w:rPr>
        <w:t>, (3),</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P</w:t>
      </w:r>
      <w:r w:rsidRPr="00C745CD">
        <w:rPr>
          <w:rFonts w:ascii="Times New Roman" w:hAnsi="Times New Roman" w:cs="Times New Roman"/>
          <w:vertAlign w:val="subscript"/>
        </w:rPr>
        <w:t>ЭПУ до 150</w:t>
      </w:r>
      <w:r w:rsidRPr="00C745CD">
        <w:rPr>
          <w:rFonts w:ascii="Times New Roman" w:hAnsi="Times New Roman" w:cs="Times New Roman"/>
        </w:rPr>
        <w:t xml:space="preserve"> - плата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максимальной мощностью до 150 кВт включительно (с учетом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при условии, что расстояние от этих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w:t>
      </w:r>
      <w:hyperlink w:anchor="P82">
        <w:r w:rsidRPr="00C745CD">
          <w:rPr>
            <w:rFonts w:ascii="Times New Roman" w:hAnsi="Times New Roman" w:cs="Times New Roman"/>
            <w:color w:val="0000FF"/>
          </w:rPr>
          <w:t>пунктом 12</w:t>
        </w:r>
      </w:hyperlink>
      <w:r w:rsidRPr="00C745CD">
        <w:rPr>
          <w:rFonts w:ascii="Times New Roman" w:hAnsi="Times New Roman" w:cs="Times New Roman"/>
        </w:rPr>
        <w:t xml:space="preserve"> Методических указаний, рублей. При технологическом присоединении только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P</w:t>
      </w:r>
      <w:r w:rsidRPr="00C745CD">
        <w:rPr>
          <w:rFonts w:ascii="Times New Roman" w:hAnsi="Times New Roman" w:cs="Times New Roman"/>
          <w:vertAlign w:val="subscript"/>
        </w:rPr>
        <w:t>ЭПУ до 150</w:t>
      </w:r>
      <w:r w:rsidRPr="00C745CD">
        <w:rPr>
          <w:rFonts w:ascii="Times New Roman" w:hAnsi="Times New Roman" w:cs="Times New Roman"/>
        </w:rPr>
        <w:t xml:space="preserve"> приравнивается к нулю.</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10. В случае если с учетом увеличения максимальной мощности ранее присоединенного Устройства Заявителя - физического лица максимальная мощность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превышает 15 кВт и (или) превышены расстояния, указанные в </w:t>
      </w:r>
      <w:hyperlink w:anchor="P59">
        <w:r w:rsidRPr="00C745CD">
          <w:rPr>
            <w:rFonts w:ascii="Times New Roman" w:hAnsi="Times New Roman" w:cs="Times New Roman"/>
            <w:color w:val="0000FF"/>
          </w:rPr>
          <w:t>пункта 8</w:t>
        </w:r>
      </w:hyperlink>
      <w:r w:rsidRPr="00C745CD">
        <w:rPr>
          <w:rFonts w:ascii="Times New Roman" w:hAnsi="Times New Roman" w:cs="Times New Roman"/>
        </w:rPr>
        <w:t xml:space="preserve"> Методических указаний, или в случае если при подаче Заявителем - юридическим лицом или индивидуальным предпринимателем превышены расстояния, указанные в </w:t>
      </w:r>
      <w:hyperlink w:anchor="P73">
        <w:r w:rsidRPr="00C745CD">
          <w:rPr>
            <w:rFonts w:ascii="Times New Roman" w:hAnsi="Times New Roman" w:cs="Times New Roman"/>
            <w:color w:val="0000FF"/>
          </w:rPr>
          <w:t>пункте 9</w:t>
        </w:r>
      </w:hyperlink>
      <w:r w:rsidRPr="00C745CD">
        <w:rPr>
          <w:rFonts w:ascii="Times New Roman" w:hAnsi="Times New Roman" w:cs="Times New Roman"/>
        </w:rPr>
        <w:t xml:space="preserve"> Методических указаний, а также в случаях, предусмотренных </w:t>
      </w:r>
      <w:hyperlink w:anchor="P83">
        <w:r w:rsidRPr="00C745CD">
          <w:rPr>
            <w:rFonts w:ascii="Times New Roman" w:hAnsi="Times New Roman" w:cs="Times New Roman"/>
            <w:color w:val="0000FF"/>
          </w:rPr>
          <w:t>пунктом 13</w:t>
        </w:r>
      </w:hyperlink>
      <w:r w:rsidRPr="00C745CD">
        <w:rPr>
          <w:rFonts w:ascii="Times New Roman" w:hAnsi="Times New Roman" w:cs="Times New Roman"/>
        </w:rPr>
        <w:t xml:space="preserve"> Методических указаний, расчет платы за технологическое присоединение производится в соответствии с </w:t>
      </w:r>
      <w:hyperlink w:anchor="P123">
        <w:r w:rsidRPr="00C745CD">
          <w:rPr>
            <w:rFonts w:ascii="Times New Roman" w:hAnsi="Times New Roman" w:cs="Times New Roman"/>
            <w:color w:val="0000FF"/>
          </w:rPr>
          <w:t>главой II</w:t>
        </w:r>
      </w:hyperlink>
      <w:r w:rsidRPr="00C745CD">
        <w:rPr>
          <w:rFonts w:ascii="Times New Roman" w:hAnsi="Times New Roman" w:cs="Times New Roman"/>
        </w:rPr>
        <w:t xml:space="preserve"> Методических указаний по стандартизированным тарифным ставкам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ставок платы за технологическое присоединение.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11. Плата для Заявителя - физического лица или Заявителя - юридического лица или индивидуального предпринимателя, подавшего заявку в целях технологического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максимальной мощностью, не превышающей 150 кВт включительно (с учетом мощности ранее присоединенных в данной точке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 первой и (или) второй категории надежности, т.е. к двум независимым источникам электроснабжения, рассчитывается в соответствии с </w:t>
      </w:r>
      <w:hyperlink w:anchor="P123">
        <w:r w:rsidRPr="00C745CD">
          <w:rPr>
            <w:rFonts w:ascii="Times New Roman" w:hAnsi="Times New Roman" w:cs="Times New Roman"/>
            <w:color w:val="0000FF"/>
          </w:rPr>
          <w:t>главой II</w:t>
        </w:r>
      </w:hyperlink>
      <w:r w:rsidRPr="00C745CD">
        <w:rPr>
          <w:rFonts w:ascii="Times New Roman" w:hAnsi="Times New Roman" w:cs="Times New Roman"/>
        </w:rPr>
        <w:t xml:space="preserve"> Методических указаний по стандартизированным тарифным ставкам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ставок платы за технологическое присоединение, а также по выбранной категории надежности с учетом положений </w:t>
      </w:r>
      <w:hyperlink w:anchor="P382">
        <w:r w:rsidRPr="00C745CD">
          <w:rPr>
            <w:rFonts w:ascii="Times New Roman" w:hAnsi="Times New Roman" w:cs="Times New Roman"/>
            <w:color w:val="0000FF"/>
          </w:rPr>
          <w:t>главы IV</w:t>
        </w:r>
      </w:hyperlink>
      <w:r w:rsidRPr="00C745CD">
        <w:rPr>
          <w:rFonts w:ascii="Times New Roman" w:hAnsi="Times New Roman" w:cs="Times New Roman"/>
        </w:rPr>
        <w:t xml:space="preserve"> Методических указаний.</w:t>
      </w:r>
    </w:p>
    <w:p w:rsidR="006E70C1" w:rsidRPr="00C745CD" w:rsidRDefault="006E70C1">
      <w:pPr>
        <w:pStyle w:val="ConsPlusNormal"/>
        <w:spacing w:before="220"/>
        <w:ind w:firstLine="540"/>
        <w:jc w:val="both"/>
        <w:rPr>
          <w:rFonts w:ascii="Times New Roman" w:hAnsi="Times New Roman" w:cs="Times New Roman"/>
        </w:rPr>
      </w:pPr>
      <w:bookmarkStart w:id="4" w:name="P82"/>
      <w:bookmarkEnd w:id="4"/>
      <w:r w:rsidRPr="00C745CD">
        <w:rPr>
          <w:rFonts w:ascii="Times New Roman" w:hAnsi="Times New Roman" w:cs="Times New Roman"/>
        </w:rPr>
        <w:t xml:space="preserve">12. В отношении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указанных в </w:t>
      </w:r>
      <w:hyperlink r:id="rId20">
        <w:r w:rsidRPr="00C745CD">
          <w:rPr>
            <w:rFonts w:ascii="Times New Roman" w:hAnsi="Times New Roman" w:cs="Times New Roman"/>
            <w:color w:val="0000FF"/>
          </w:rPr>
          <w:t>пункте 12(1)</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2016, N 40, ст. 5735),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 при условии, что расстояние от этих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электроэнергетики.</w:t>
      </w:r>
    </w:p>
    <w:p w:rsidR="006E70C1" w:rsidRPr="00C745CD" w:rsidRDefault="006E70C1">
      <w:pPr>
        <w:pStyle w:val="ConsPlusNormal"/>
        <w:spacing w:before="220"/>
        <w:ind w:firstLine="540"/>
        <w:jc w:val="both"/>
        <w:rPr>
          <w:rFonts w:ascii="Times New Roman" w:hAnsi="Times New Roman" w:cs="Times New Roman"/>
        </w:rPr>
      </w:pPr>
      <w:bookmarkStart w:id="5" w:name="P83"/>
      <w:bookmarkEnd w:id="5"/>
      <w:r w:rsidRPr="00C745CD">
        <w:rPr>
          <w:rFonts w:ascii="Times New Roman" w:hAnsi="Times New Roman" w:cs="Times New Roman"/>
        </w:rPr>
        <w:t xml:space="preserve">13. Положения о размере платы за технологическое присоединение, указанные в </w:t>
      </w:r>
      <w:hyperlink w:anchor="P59">
        <w:r w:rsidRPr="00C745CD">
          <w:rPr>
            <w:rFonts w:ascii="Times New Roman" w:hAnsi="Times New Roman" w:cs="Times New Roman"/>
            <w:color w:val="0000FF"/>
          </w:rPr>
          <w:t>пунктах 8</w:t>
        </w:r>
      </w:hyperlink>
      <w:r w:rsidRPr="00C745CD">
        <w:rPr>
          <w:rFonts w:ascii="Times New Roman" w:hAnsi="Times New Roman" w:cs="Times New Roman"/>
        </w:rPr>
        <w:t xml:space="preserve">, </w:t>
      </w:r>
      <w:hyperlink w:anchor="P73">
        <w:r w:rsidRPr="00C745CD">
          <w:rPr>
            <w:rFonts w:ascii="Times New Roman" w:hAnsi="Times New Roman" w:cs="Times New Roman"/>
            <w:color w:val="0000FF"/>
          </w:rPr>
          <w:t>9</w:t>
        </w:r>
      </w:hyperlink>
      <w:r w:rsidRPr="00C745CD">
        <w:rPr>
          <w:rFonts w:ascii="Times New Roman" w:hAnsi="Times New Roman" w:cs="Times New Roman"/>
        </w:rPr>
        <w:t xml:space="preserve"> и </w:t>
      </w:r>
      <w:hyperlink w:anchor="P82">
        <w:r w:rsidRPr="00C745CD">
          <w:rPr>
            <w:rFonts w:ascii="Times New Roman" w:hAnsi="Times New Roman" w:cs="Times New Roman"/>
            <w:color w:val="0000FF"/>
          </w:rPr>
          <w:t>12</w:t>
        </w:r>
      </w:hyperlink>
      <w:r w:rsidRPr="00C745CD">
        <w:rPr>
          <w:rFonts w:ascii="Times New Roman" w:hAnsi="Times New Roman" w:cs="Times New Roman"/>
        </w:rPr>
        <w:t xml:space="preserve"> Методических указаний, не могут быть применены в следующих случаях:</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а) при технологическом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принадлежащих лицам, которым права владения и (или) пользования земельным участком (в том числе при </w:t>
      </w:r>
      <w:r w:rsidRPr="00C745CD">
        <w:rPr>
          <w:rFonts w:ascii="Times New Roman" w:hAnsi="Times New Roman" w:cs="Times New Roman"/>
        </w:rPr>
        <w:lastRenderedPageBreak/>
        <w:t>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б) при технологическом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расположенных в жилых помещениях многоквартирных домов;</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в) при технологическом присоединении в границах территории субъекта Российской Федерации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xml:space="preserve">), соответствующих критериям, указанным в </w:t>
      </w:r>
      <w:hyperlink w:anchor="P59">
        <w:r w:rsidRPr="00C745CD">
          <w:rPr>
            <w:rFonts w:ascii="Times New Roman" w:hAnsi="Times New Roman" w:cs="Times New Roman"/>
            <w:color w:val="0000FF"/>
          </w:rPr>
          <w:t>пунктах 8</w:t>
        </w:r>
      </w:hyperlink>
      <w:r w:rsidRPr="00C745CD">
        <w:rPr>
          <w:rFonts w:ascii="Times New Roman" w:hAnsi="Times New Roman" w:cs="Times New Roman"/>
        </w:rPr>
        <w:t xml:space="preserve"> и </w:t>
      </w:r>
      <w:hyperlink w:anchor="P82">
        <w:r w:rsidRPr="00C745CD">
          <w:rPr>
            <w:rFonts w:ascii="Times New Roman" w:hAnsi="Times New Roman" w:cs="Times New Roman"/>
            <w:color w:val="0000FF"/>
          </w:rPr>
          <w:t>12</w:t>
        </w:r>
      </w:hyperlink>
      <w:r w:rsidRPr="00C745CD">
        <w:rPr>
          <w:rFonts w:ascii="Times New Roman" w:hAnsi="Times New Roman" w:cs="Times New Roman"/>
        </w:rPr>
        <w:t xml:space="preserve"> Методических указаний, ранее уже была подана заявка, которая не была аннулирована, или заключен договор в целях технологического присоединения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(объектов </w:t>
      </w:r>
      <w:proofErr w:type="spellStart"/>
      <w:r w:rsidRPr="00C745CD">
        <w:rPr>
          <w:rFonts w:ascii="Times New Roman" w:hAnsi="Times New Roman" w:cs="Times New Roman"/>
        </w:rPr>
        <w:t>микрогенерации</w:t>
      </w:r>
      <w:proofErr w:type="spellEnd"/>
      <w:r w:rsidRPr="00C745CD">
        <w:rPr>
          <w:rFonts w:ascii="Times New Roman" w:hAnsi="Times New Roman" w:cs="Times New Roman"/>
        </w:rPr>
        <w:t>),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г) при технологическом присоединении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Заявителей, указанных в </w:t>
      </w:r>
      <w:hyperlink w:anchor="P82">
        <w:r w:rsidRPr="00C745CD">
          <w:rPr>
            <w:rFonts w:ascii="Times New Roman" w:hAnsi="Times New Roman" w:cs="Times New Roman"/>
            <w:color w:val="0000FF"/>
          </w:rPr>
          <w:t>пункте 12</w:t>
        </w:r>
      </w:hyperlink>
      <w:r w:rsidRPr="00C745CD">
        <w:rPr>
          <w:rFonts w:ascii="Times New Roman" w:hAnsi="Times New Roman" w:cs="Times New Roman"/>
        </w:rPr>
        <w:t xml:space="preserve"> Методических указаний,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w:t>
      </w:r>
      <w:proofErr w:type="spellStart"/>
      <w:r w:rsidRPr="00C745CD">
        <w:rPr>
          <w:rFonts w:ascii="Times New Roman" w:hAnsi="Times New Roman" w:cs="Times New Roman"/>
        </w:rPr>
        <w:t>энергопринимающие</w:t>
      </w:r>
      <w:proofErr w:type="spellEnd"/>
      <w:r w:rsidRPr="00C745CD">
        <w:rPr>
          <w:rFonts w:ascii="Times New Roman" w:hAnsi="Times New Roman" w:cs="Times New Roman"/>
        </w:rPr>
        <w:t xml:space="preserve"> устройства, в отношении которых ранее уже была подана заявка, которая не была аннулирована, предусматривающий установленные </w:t>
      </w:r>
      <w:hyperlink w:anchor="P82">
        <w:r w:rsidRPr="00C745CD">
          <w:rPr>
            <w:rFonts w:ascii="Times New Roman" w:hAnsi="Times New Roman" w:cs="Times New Roman"/>
            <w:color w:val="0000FF"/>
          </w:rPr>
          <w:t>пунктом 12</w:t>
        </w:r>
      </w:hyperlink>
      <w:r w:rsidRPr="00C745CD">
        <w:rPr>
          <w:rFonts w:ascii="Times New Roman" w:hAnsi="Times New Roman" w:cs="Times New Roman"/>
        </w:rPr>
        <w:t xml:space="preserve"> Методических указаний особенности расчета платы за технологическое присоединение, при условии, что со дня заключения такого договора не истекло 3 года.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14. Стандартизированные тарифные ставки на период регулирования по мероприятиям, указанным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(за исключением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xml:space="preserve">) Методических указаний, и по мероприятиям, указанным в </w:t>
      </w:r>
      <w:hyperlink w:anchor="P95">
        <w:r w:rsidRPr="00C745CD">
          <w:rPr>
            <w:rFonts w:ascii="Times New Roman" w:hAnsi="Times New Roman" w:cs="Times New Roman"/>
            <w:color w:val="0000FF"/>
          </w:rPr>
          <w:t>подпункте "б" пункта 16</w:t>
        </w:r>
      </w:hyperlink>
      <w:r w:rsidRPr="00C745CD">
        <w:rPr>
          <w:rFonts w:ascii="Times New Roman" w:hAnsi="Times New Roman" w:cs="Times New Roman"/>
        </w:rP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(или) объектов электроэнергетики (далее - мероприятия "последней мили"), рассчитываются методом сравнения аналогов в соответствии с </w:t>
      </w:r>
      <w:hyperlink w:anchor="P123">
        <w:r w:rsidRPr="00C745CD">
          <w:rPr>
            <w:rFonts w:ascii="Times New Roman" w:hAnsi="Times New Roman" w:cs="Times New Roman"/>
            <w:color w:val="0000FF"/>
          </w:rPr>
          <w:t>главой II</w:t>
        </w:r>
      </w:hyperlink>
      <w:r w:rsidRPr="00C745CD">
        <w:rPr>
          <w:rFonts w:ascii="Times New Roman" w:hAnsi="Times New Roman" w:cs="Times New Roman"/>
        </w:rPr>
        <w:t xml:space="preserve"> Методических указаний на основании представленных территориальными сетевыми организациями в соответствии с </w:t>
      </w:r>
      <w:hyperlink r:id="rId21">
        <w:r w:rsidRPr="00C745CD">
          <w:rPr>
            <w:rFonts w:ascii="Times New Roman" w:hAnsi="Times New Roman" w:cs="Times New Roman"/>
            <w:color w:val="0000FF"/>
          </w:rPr>
          <w:t>абзацем двенадцатым пункта 87</w:t>
        </w:r>
      </w:hyperlink>
      <w:r w:rsidRPr="00C745CD">
        <w:rPr>
          <w:rFonts w:ascii="Times New Roman" w:hAnsi="Times New Roman" w:cs="Times New Roman"/>
        </w:rPr>
        <w:t xml:space="preserve"> Основ ценообразования (Собрание законодательства Российской Федерации, 2012, N 4, ст. 504; 2022, N 27, ст. 4863)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15. Экономически обоснованные расходы по мероприятиям "последней мили", на обеспечение средствами коммерческого учета электрической энергии (мощности) на регулируемый период при определении стандартизированных тарифных ставок определяются с учетом представленных территориальными сетевыми организациями в соответствии с </w:t>
      </w:r>
      <w:hyperlink r:id="rId22">
        <w:r w:rsidRPr="00C745CD">
          <w:rPr>
            <w:rFonts w:ascii="Times New Roman" w:hAnsi="Times New Roman" w:cs="Times New Roman"/>
            <w:color w:val="0000FF"/>
          </w:rPr>
          <w:t>абзацем двенадцатым пункта 87</w:t>
        </w:r>
      </w:hyperlink>
      <w:r w:rsidRPr="00C745CD">
        <w:rPr>
          <w:rFonts w:ascii="Times New Roman" w:hAnsi="Times New Roman" w:cs="Times New Roman"/>
        </w:rPr>
        <w:t xml:space="preserve"> Основ ценообразования фактических данных (сведений о расходах на строительство объектов электросетевого хозяйства, обеспечение средствами коммерческого учета электрической энергии (мощности), длине линий, объемах максимальной мощности построенных объектов за три предыдущих года по каждому мероприятию. Рекомендуемый образец информации по расходам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территориальной сетевой организации, а также на обеспечение средствами коммерческого учета электрической энергии (мощности) приведен в </w:t>
      </w:r>
      <w:hyperlink w:anchor="P409">
        <w:r w:rsidRPr="00C745CD">
          <w:rPr>
            <w:rFonts w:ascii="Times New Roman" w:hAnsi="Times New Roman" w:cs="Times New Roman"/>
            <w:color w:val="0000FF"/>
          </w:rPr>
          <w:t>приложении N 1</w:t>
        </w:r>
      </w:hyperlink>
      <w:r w:rsidRPr="00C745CD">
        <w:rPr>
          <w:rFonts w:ascii="Times New Roman" w:hAnsi="Times New Roman" w:cs="Times New Roman"/>
        </w:rPr>
        <w:t xml:space="preserve"> к Методическим указаниям).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В случае если в субъекте Российской Федерации за 3 предыдущих года не осуществлялось строительство тех объектов электросетевого хозяйства, в отношении которых определяются стандартизированные тарифные ставки либо не осуществлялось обеспечение средствами коммерческого учета электрической энергии (мощности), расчет ставок производится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 определенным по сметам, выполненным с применением сметных нормативов.</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или объектов электроэнергетики.</w:t>
      </w:r>
    </w:p>
    <w:p w:rsidR="006E70C1" w:rsidRPr="00C745CD" w:rsidRDefault="006E70C1">
      <w:pPr>
        <w:pStyle w:val="ConsPlusNormal"/>
        <w:spacing w:before="220"/>
        <w:ind w:firstLine="540"/>
        <w:jc w:val="both"/>
        <w:rPr>
          <w:rFonts w:ascii="Times New Roman" w:hAnsi="Times New Roman" w:cs="Times New Roman"/>
        </w:rPr>
      </w:pPr>
      <w:bookmarkStart w:id="6" w:name="P92"/>
      <w:bookmarkEnd w:id="6"/>
      <w:r w:rsidRPr="00C745CD">
        <w:rPr>
          <w:rFonts w:ascii="Times New Roman" w:hAnsi="Times New Roman" w:cs="Times New Roman"/>
        </w:rPr>
        <w:lastRenderedPageBreak/>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6E70C1" w:rsidRPr="00C745CD" w:rsidRDefault="006E70C1">
      <w:pPr>
        <w:pStyle w:val="ConsPlusNormal"/>
        <w:spacing w:before="220"/>
        <w:ind w:firstLine="540"/>
        <w:jc w:val="both"/>
        <w:rPr>
          <w:rFonts w:ascii="Times New Roman" w:hAnsi="Times New Roman" w:cs="Times New Roman"/>
        </w:rPr>
      </w:pPr>
      <w:bookmarkStart w:id="7" w:name="P93"/>
      <w:bookmarkEnd w:id="7"/>
      <w:r w:rsidRPr="00C745CD">
        <w:rPr>
          <w:rFonts w:ascii="Times New Roman" w:hAnsi="Times New Roman" w:cs="Times New Roman"/>
        </w:rPr>
        <w:t>а) подготовку и выдачу сетевой организацией технических условий и их согласование с системным оператором;</w:t>
      </w:r>
    </w:p>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(в ред. </w:t>
      </w:r>
      <w:hyperlink r:id="rId23">
        <w:r w:rsidRPr="00C745CD">
          <w:rPr>
            <w:rFonts w:ascii="Times New Roman" w:hAnsi="Times New Roman" w:cs="Times New Roman"/>
            <w:color w:val="0000FF"/>
          </w:rPr>
          <w:t>Приказа</w:t>
        </w:r>
      </w:hyperlink>
      <w:r w:rsidRPr="00C745CD">
        <w:rPr>
          <w:rFonts w:ascii="Times New Roman" w:hAnsi="Times New Roman" w:cs="Times New Roman"/>
        </w:rPr>
        <w:t xml:space="preserve"> ФАС России от 30.03.2023 N 177/23)</w:t>
      </w:r>
    </w:p>
    <w:p w:rsidR="006E70C1" w:rsidRPr="00C745CD" w:rsidRDefault="006E70C1">
      <w:pPr>
        <w:pStyle w:val="ConsPlusNormal"/>
        <w:spacing w:before="220"/>
        <w:ind w:firstLine="540"/>
        <w:jc w:val="both"/>
        <w:rPr>
          <w:rFonts w:ascii="Times New Roman" w:hAnsi="Times New Roman" w:cs="Times New Roman"/>
        </w:rPr>
      </w:pPr>
      <w:bookmarkStart w:id="8" w:name="P95"/>
      <w:bookmarkEnd w:id="8"/>
      <w:r w:rsidRPr="00C745CD">
        <w:rPr>
          <w:rFonts w:ascii="Times New Roman" w:hAnsi="Times New Roman" w:cs="Times New Roman"/>
        </w:rPr>
        <w:t>б) выполнение технических условий сетевой организацией, включая разработку сетевой организацией проектной документации согласно обязательствам, предусмотренным техническими условиями, и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6E70C1" w:rsidRPr="00C745CD" w:rsidRDefault="006E70C1">
      <w:pPr>
        <w:pStyle w:val="ConsPlusNormal"/>
        <w:spacing w:before="220"/>
        <w:ind w:firstLine="540"/>
        <w:jc w:val="both"/>
        <w:rPr>
          <w:rFonts w:ascii="Times New Roman" w:hAnsi="Times New Roman" w:cs="Times New Roman"/>
        </w:rPr>
      </w:pPr>
      <w:bookmarkStart w:id="9" w:name="P96"/>
      <w:bookmarkEnd w:id="9"/>
      <w:r w:rsidRPr="00C745CD">
        <w:rPr>
          <w:rFonts w:ascii="Times New Roman" w:hAnsi="Times New Roman" w:cs="Times New Roman"/>
        </w:rPr>
        <w:t xml:space="preserve">в) проверку сетевой организацией выполнения Заявителем технических условий в соответствии с </w:t>
      </w:r>
      <w:hyperlink r:id="rId24">
        <w:r w:rsidRPr="00C745CD">
          <w:rPr>
            <w:rFonts w:ascii="Times New Roman" w:hAnsi="Times New Roman" w:cs="Times New Roman"/>
            <w:color w:val="0000FF"/>
          </w:rPr>
          <w:t>разделом IX</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2021, N 6, ст. 985) (выдачу уведомления об обеспечении сетевой организацией возможности присоединения к электрическим сетям Заявителям, указанным в </w:t>
      </w:r>
      <w:hyperlink r:id="rId25">
        <w:r w:rsidRPr="00C745CD">
          <w:rPr>
            <w:rFonts w:ascii="Times New Roman" w:hAnsi="Times New Roman" w:cs="Times New Roman"/>
            <w:color w:val="0000FF"/>
          </w:rPr>
          <w:t>пунктах 12(1)</w:t>
        </w:r>
      </w:hyperlink>
      <w:r w:rsidRPr="00C745CD">
        <w:rPr>
          <w:rFonts w:ascii="Times New Roman" w:hAnsi="Times New Roman" w:cs="Times New Roman"/>
        </w:rPr>
        <w:t xml:space="preserve">, </w:t>
      </w:r>
      <w:hyperlink r:id="rId26">
        <w:r w:rsidRPr="00C745CD">
          <w:rPr>
            <w:rFonts w:ascii="Times New Roman" w:hAnsi="Times New Roman" w:cs="Times New Roman"/>
            <w:color w:val="0000FF"/>
          </w:rPr>
          <w:t>13(2)</w:t>
        </w:r>
      </w:hyperlink>
      <w:r w:rsidRPr="00C745CD">
        <w:rPr>
          <w:rFonts w:ascii="Times New Roman" w:hAnsi="Times New Roman" w:cs="Times New Roman"/>
        </w:rPr>
        <w:t xml:space="preserve"> - </w:t>
      </w:r>
      <w:hyperlink r:id="rId27">
        <w:r w:rsidRPr="00C745CD">
          <w:rPr>
            <w:rFonts w:ascii="Times New Roman" w:hAnsi="Times New Roman" w:cs="Times New Roman"/>
            <w:color w:val="0000FF"/>
          </w:rPr>
          <w:t>13(5)</w:t>
        </w:r>
      </w:hyperlink>
      <w:r w:rsidRPr="00C745CD">
        <w:rPr>
          <w:rFonts w:ascii="Times New Roman" w:hAnsi="Times New Roman" w:cs="Times New Roman"/>
        </w:rPr>
        <w:t xml:space="preserve"> и </w:t>
      </w:r>
      <w:hyperlink r:id="rId28">
        <w:r w:rsidRPr="00C745CD">
          <w:rPr>
            <w:rFonts w:ascii="Times New Roman" w:hAnsi="Times New Roman" w:cs="Times New Roman"/>
            <w:color w:val="0000FF"/>
          </w:rPr>
          <w:t>14</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2014, N 1, ст. 689), если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таких заявителей осуществляется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17. При установлении платы за технологическое присоединение по индивидуальному проекту определяются расходы сетевой организации на реконструкцию и (или) новое строительство, связанные с данным технологическим присоединением, объем которых согласно </w:t>
      </w:r>
      <w:hyperlink r:id="rId29">
        <w:r w:rsidRPr="00C745CD">
          <w:rPr>
            <w:rFonts w:ascii="Times New Roman" w:hAnsi="Times New Roman" w:cs="Times New Roman"/>
            <w:color w:val="0000FF"/>
          </w:rPr>
          <w:t>абзацу седьмому пункта 32</w:t>
        </w:r>
      </w:hyperlink>
      <w:r w:rsidRPr="00C745CD">
        <w:rPr>
          <w:rFonts w:ascii="Times New Roman" w:hAnsi="Times New Roman" w:cs="Times New Roman"/>
        </w:rPr>
        <w:t xml:space="preserve"> и </w:t>
      </w:r>
      <w:hyperlink r:id="rId30">
        <w:r w:rsidRPr="00C745CD">
          <w:rPr>
            <w:rFonts w:ascii="Times New Roman" w:hAnsi="Times New Roman" w:cs="Times New Roman"/>
            <w:color w:val="0000FF"/>
          </w:rPr>
          <w:t>абзацу двенадцатому пункта 87</w:t>
        </w:r>
      </w:hyperlink>
      <w:r w:rsidRPr="00C745CD">
        <w:rPr>
          <w:rFonts w:ascii="Times New Roman" w:hAnsi="Times New Roman" w:cs="Times New Roman"/>
        </w:rPr>
        <w:t xml:space="preserve"> Основ ценообразования (Собрание законодательства Российской Федерации, 2012, N 4, ст. 504; 2015, N 37, ст. 5153) отражается в решении об установлении платы за технологическое присоединение и учитывается при установлении тарифов на услуги по передаче электрической энергии, а также рассчитывается плата Заявителю за объем максимальной мощности, указанной в заявке (в тыс. рублей).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В указанную плату включаются: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стоимость мероприятий, перечисленных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(за исключением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Методических указаний;</w:t>
      </w:r>
    </w:p>
    <w:p w:rsidR="006E70C1" w:rsidRPr="00C745CD" w:rsidRDefault="006E70C1">
      <w:pPr>
        <w:pStyle w:val="ConsPlusNormal"/>
        <w:spacing w:before="220"/>
        <w:ind w:firstLine="540"/>
        <w:jc w:val="both"/>
        <w:rPr>
          <w:rFonts w:ascii="Times New Roman" w:hAnsi="Times New Roman" w:cs="Times New Roman"/>
        </w:rPr>
      </w:pPr>
      <w:bookmarkStart w:id="10" w:name="P100"/>
      <w:bookmarkEnd w:id="10"/>
      <w:r w:rsidRPr="00C745CD">
        <w:rPr>
          <w:rFonts w:ascii="Times New Roman" w:hAnsi="Times New Roman" w:cs="Times New Roman"/>
        </w:rPr>
        <w:t xml:space="preserve">- стоимость конкретных мероприятий, предусмотренных </w:t>
      </w:r>
      <w:hyperlink w:anchor="P95">
        <w:r w:rsidRPr="00C745CD">
          <w:rPr>
            <w:rFonts w:ascii="Times New Roman" w:hAnsi="Times New Roman" w:cs="Times New Roman"/>
            <w:color w:val="0000FF"/>
          </w:rPr>
          <w:t>подпунктом "б" пункта 16</w:t>
        </w:r>
      </w:hyperlink>
      <w:r w:rsidRPr="00C745CD">
        <w:rPr>
          <w:rFonts w:ascii="Times New Roman" w:hAnsi="Times New Roman" w:cs="Times New Roman"/>
        </w:rPr>
        <w:t xml:space="preserve">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rsidR="006E70C1" w:rsidRPr="00C745CD" w:rsidRDefault="006E70C1">
      <w:pPr>
        <w:pStyle w:val="ConsPlusNormal"/>
        <w:spacing w:before="220"/>
        <w:ind w:firstLine="540"/>
        <w:jc w:val="both"/>
        <w:rPr>
          <w:rFonts w:ascii="Times New Roman" w:hAnsi="Times New Roman" w:cs="Times New Roman"/>
        </w:rPr>
      </w:pPr>
      <w:bookmarkStart w:id="11" w:name="P101"/>
      <w:bookmarkEnd w:id="11"/>
      <w:r w:rsidRPr="00C745CD">
        <w:rPr>
          <w:rFonts w:ascii="Times New Roman" w:hAnsi="Times New Roman" w:cs="Times New Roman"/>
        </w:rPr>
        <w:t xml:space="preserve">Если выданные технические условия предусматривают мероприятия по строительству объектов "последней мили", по которым стандартизированные тарифные ставки на период регулирования не установлены, то соответствующие стандартизированные тарифные ставки рассчитываются в течение 30 рабочих дней с даты обращения территориальной сетевой организации в орган исполнительной власти субъекта Российской Федерации в области государственного регулирования тарифов, и расчет платы за технологическое присоединение выполняется в соответствии с </w:t>
      </w:r>
      <w:hyperlink w:anchor="P100">
        <w:r w:rsidRPr="00C745CD">
          <w:rPr>
            <w:rFonts w:ascii="Times New Roman" w:hAnsi="Times New Roman" w:cs="Times New Roman"/>
            <w:color w:val="0000FF"/>
          </w:rPr>
          <w:t>абзацем четвертым</w:t>
        </w:r>
      </w:hyperlink>
      <w:r w:rsidRPr="00C745CD">
        <w:rPr>
          <w:rFonts w:ascii="Times New Roman" w:hAnsi="Times New Roman" w:cs="Times New Roman"/>
        </w:rPr>
        <w:t xml:space="preserve"> настоящего пункта. В случае если при технологическом присоединении по индивидуальному проекту технические условия предусматривают мероприятия по строительству территориальными сетевыми организациями объектов "последней мили", не соответствующих </w:t>
      </w:r>
      <w:hyperlink r:id="rId31">
        <w:r w:rsidRPr="00C745CD">
          <w:rPr>
            <w:rFonts w:ascii="Times New Roman" w:hAnsi="Times New Roman" w:cs="Times New Roman"/>
            <w:color w:val="0000FF"/>
          </w:rPr>
          <w:t>критериям</w:t>
        </w:r>
      </w:hyperlink>
      <w:r w:rsidRPr="00C745CD">
        <w:rPr>
          <w:rFonts w:ascii="Times New Roman" w:hAnsi="Times New Roman" w:cs="Times New Roman"/>
        </w:rP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(Собрание законодательства Российской Федерации, 2006, N 5, ст. 556; 2016, N 13, ст. 1825), в отношении которых </w:t>
      </w:r>
      <w:hyperlink w:anchor="P1005">
        <w:r w:rsidRPr="00C745CD">
          <w:rPr>
            <w:rFonts w:ascii="Times New Roman" w:hAnsi="Times New Roman" w:cs="Times New Roman"/>
            <w:color w:val="0000FF"/>
          </w:rPr>
          <w:t>приложением N 5</w:t>
        </w:r>
      </w:hyperlink>
      <w:r w:rsidRPr="00C745CD">
        <w:rPr>
          <w:rFonts w:ascii="Times New Roman" w:hAnsi="Times New Roman" w:cs="Times New Roman"/>
        </w:rPr>
        <w:t xml:space="preserve"> к Методическим указаниям не предусмотрены стандартизированные тарифные ставки, экономически обоснованные расходы по указанным мероприятиям "последней мили" определяются с учетом смет, представленных территориальными сетевыми организациями, и выполненных с применением сметных нормативов.</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18. В решении об установлении платы за технологическое присоединение по индивидуальному проекту отражаются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Размер платы за технологическое присоединение рассчитывается с разбивкой стоимости по каждому </w:t>
      </w:r>
      <w:r w:rsidRPr="00C745CD">
        <w:rPr>
          <w:rFonts w:ascii="Times New Roman" w:hAnsi="Times New Roman" w:cs="Times New Roman"/>
        </w:rPr>
        <w:lastRenderedPageBreak/>
        <w:t>мероприятию согласно техническим условиям, определяющим способ присоединения Устройств Заявителя.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19. Лицо, заинтересованное в перераспределении в свою пользу максимальной мощности других лиц, </w:t>
      </w:r>
      <w:proofErr w:type="spellStart"/>
      <w:r w:rsidRPr="00C745CD">
        <w:rPr>
          <w:rFonts w:ascii="Times New Roman" w:hAnsi="Times New Roman" w:cs="Times New Roman"/>
        </w:rPr>
        <w:t>энергопринимающие</w:t>
      </w:r>
      <w:proofErr w:type="spellEnd"/>
      <w:r w:rsidRPr="00C745CD">
        <w:rPr>
          <w:rFonts w:ascii="Times New Roman" w:hAnsi="Times New Roman" w:cs="Times New Roman"/>
        </w:rPr>
        <w:t xml:space="preserve"> устройства которых присоединены к электрическим сетям, вправе при наличии согласия этих лиц обратиться в сетевую организацию, к сетям которой присоединены их </w:t>
      </w:r>
      <w:proofErr w:type="spellStart"/>
      <w:r w:rsidRPr="00C745CD">
        <w:rPr>
          <w:rFonts w:ascii="Times New Roman" w:hAnsi="Times New Roman" w:cs="Times New Roman"/>
        </w:rPr>
        <w:t>энергопринимающие</w:t>
      </w:r>
      <w:proofErr w:type="spellEnd"/>
      <w:r w:rsidRPr="00C745CD">
        <w:rPr>
          <w:rFonts w:ascii="Times New Roman" w:hAnsi="Times New Roman" w:cs="Times New Roman"/>
        </w:rPr>
        <w:t xml:space="preserve"> устройства, за расчетом стоимости технологического присоединения посредством перераспределения максимальной мощности.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При этом стоимость информации, предусмотренной </w:t>
      </w:r>
      <w:hyperlink r:id="rId32">
        <w:r w:rsidRPr="00C745CD">
          <w:rPr>
            <w:rFonts w:ascii="Times New Roman" w:hAnsi="Times New Roman" w:cs="Times New Roman"/>
            <w:color w:val="0000FF"/>
          </w:rPr>
          <w:t>пунктом 36</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2013, N 44, ст. 5765),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за технологическое присоединение и оплачивается отдельно в размере, не превышающем 550 рублей.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В случае если перераспределение максимальной мощности внутри одного центра питания происходит между двумя лицами, </w:t>
      </w:r>
      <w:proofErr w:type="spellStart"/>
      <w:r w:rsidRPr="00C745CD">
        <w:rPr>
          <w:rFonts w:ascii="Times New Roman" w:hAnsi="Times New Roman" w:cs="Times New Roman"/>
        </w:rPr>
        <w:t>энергопринимающие</w:t>
      </w:r>
      <w:proofErr w:type="spellEnd"/>
      <w:r w:rsidRPr="00C745CD">
        <w:rPr>
          <w:rFonts w:ascii="Times New Roman" w:hAnsi="Times New Roman" w:cs="Times New Roman"/>
        </w:rPr>
        <w:t xml:space="preserve"> устройства которых ранее были технологически присоединены к этому центру питания, и не требуется новое строительство (реконструкция) объектов электросетевого хозяйства от точки присоединения, расположенной в границах участка сетевой организации, до земельного участка Заявителя, в пользу которого предполагается перераспределить максимальную мощность, то лицо, в пользу которого предполагается перераспределить максимальную мощность, оплачивает затраты сетевой организации по стандартизированной тарифной ставке С</w:t>
      </w:r>
      <w:r w:rsidRPr="00C745CD">
        <w:rPr>
          <w:rFonts w:ascii="Times New Roman" w:hAnsi="Times New Roman" w:cs="Times New Roman"/>
          <w:vertAlign w:val="subscript"/>
        </w:rPr>
        <w:t>1</w:t>
      </w:r>
      <w:r w:rsidRPr="00C745CD">
        <w:rPr>
          <w:rFonts w:ascii="Times New Roman" w:hAnsi="Times New Roman" w:cs="Times New Roman"/>
        </w:rPr>
        <w:t xml:space="preserve"> на покрытие расходов на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объектов электросетевого хозяйства, принадлежащих сетевым организациям и иным лицам (руб. за одно присоединение).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20. К воздушно-кабельным линиям электропередачи (КВЛ) для целей Методических указаний применяются положения, относящиеся к воздушным линиям электропередачи (ВЛ), в части, приходящейся на протяженность в воздушном исполнении, а в остальной части - положения, относящиеся к кабельным линиям электропередачи (КЛ).</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21. В случае если в представленных материалах присутствуют величины, измеряемые в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то при осуществлении расчета за технологическое присоединение перевод одного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 один кВт производится следующим образом: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6"/>
        </w:rPr>
        <w:drawing>
          <wp:inline distT="0" distB="0" distL="0" distR="0">
            <wp:extent cx="126809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8095" cy="220345"/>
                    </a:xfrm>
                    <a:prstGeom prst="rect">
                      <a:avLst/>
                    </a:prstGeom>
                    <a:noFill/>
                    <a:ln>
                      <a:noFill/>
                    </a:ln>
                  </pic:spPr>
                </pic:pic>
              </a:graphicData>
            </a:graphic>
          </wp:inline>
        </w:drawing>
      </w:r>
      <w:r w:rsidRPr="00C745CD">
        <w:rPr>
          <w:rFonts w:ascii="Times New Roman" w:hAnsi="Times New Roman" w:cs="Times New Roman"/>
        </w:rPr>
        <w:t>, (4),</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6"/>
        </w:rPr>
        <w:drawing>
          <wp:inline distT="0" distB="0" distL="0" distR="0">
            <wp:extent cx="86995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9950" cy="220345"/>
                    </a:xfrm>
                    <a:prstGeom prst="rect">
                      <a:avLst/>
                    </a:prstGeom>
                    <a:noFill/>
                    <a:ln>
                      <a:noFill/>
                    </a:ln>
                  </pic:spPr>
                </pic:pic>
              </a:graphicData>
            </a:graphic>
          </wp:inline>
        </w:drawing>
      </w:r>
      <w:r w:rsidRPr="00C745CD">
        <w:rPr>
          <w:rFonts w:ascii="Times New Roman" w:hAnsi="Times New Roman" w:cs="Times New Roman"/>
        </w:rPr>
        <w:t xml:space="preserve"> для точек присоединения на уровне напряжения 110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6"/>
        </w:rPr>
        <w:drawing>
          <wp:inline distT="0" distB="0" distL="0" distR="0">
            <wp:extent cx="86995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9950" cy="220345"/>
                    </a:xfrm>
                    <a:prstGeom prst="rect">
                      <a:avLst/>
                    </a:prstGeom>
                    <a:noFill/>
                    <a:ln>
                      <a:noFill/>
                    </a:ln>
                  </pic:spPr>
                </pic:pic>
              </a:graphicData>
            </a:graphic>
          </wp:inline>
        </w:drawing>
      </w:r>
      <w:r w:rsidRPr="00C745CD">
        <w:rPr>
          <w:rFonts w:ascii="Times New Roman" w:hAnsi="Times New Roman" w:cs="Times New Roman"/>
        </w:rPr>
        <w:t xml:space="preserve"> для точек присоединения на уровне напряжения от 6 до 110 </w:t>
      </w:r>
      <w:proofErr w:type="spellStart"/>
      <w:r w:rsidRPr="00C745CD">
        <w:rPr>
          <w:rFonts w:ascii="Times New Roman" w:hAnsi="Times New Roman" w:cs="Times New Roman"/>
        </w:rPr>
        <w:t>кВ</w:t>
      </w:r>
      <w:proofErr w:type="spellEnd"/>
      <w:r w:rsidRPr="00C745CD">
        <w:rPr>
          <w:rFonts w:ascii="Times New Roman" w:hAnsi="Times New Roman" w:cs="Times New Roman"/>
        </w:rPr>
        <w:t>;</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6"/>
        </w:rPr>
        <w:drawing>
          <wp:inline distT="0" distB="0" distL="0" distR="0">
            <wp:extent cx="86995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9950" cy="220345"/>
                    </a:xfrm>
                    <a:prstGeom prst="rect">
                      <a:avLst/>
                    </a:prstGeom>
                    <a:noFill/>
                    <a:ln>
                      <a:noFill/>
                    </a:ln>
                  </pic:spPr>
                </pic:pic>
              </a:graphicData>
            </a:graphic>
          </wp:inline>
        </w:drawing>
      </w:r>
      <w:r w:rsidRPr="00C745CD">
        <w:rPr>
          <w:rFonts w:ascii="Times New Roman" w:hAnsi="Times New Roman" w:cs="Times New Roman"/>
        </w:rPr>
        <w:t xml:space="preserve"> для точек присоединения на уровне напряжения менее 6 </w:t>
      </w:r>
      <w:proofErr w:type="spellStart"/>
      <w:r w:rsidRPr="00C745CD">
        <w:rPr>
          <w:rFonts w:ascii="Times New Roman" w:hAnsi="Times New Roman" w:cs="Times New Roman"/>
        </w:rPr>
        <w:t>кВ.</w:t>
      </w:r>
      <w:proofErr w:type="spellEnd"/>
    </w:p>
    <w:p w:rsidR="006E70C1" w:rsidRPr="00C745CD" w:rsidRDefault="006E70C1">
      <w:pPr>
        <w:pStyle w:val="ConsPlusNormal"/>
        <w:spacing w:before="220"/>
        <w:ind w:firstLine="540"/>
        <w:jc w:val="both"/>
        <w:rPr>
          <w:rFonts w:ascii="Times New Roman" w:hAnsi="Times New Roman" w:cs="Times New Roman"/>
        </w:rPr>
      </w:pPr>
      <w:bookmarkStart w:id="12" w:name="P116"/>
      <w:bookmarkEnd w:id="12"/>
      <w:r w:rsidRPr="00C745CD">
        <w:rPr>
          <w:rFonts w:ascii="Times New Roman" w:hAnsi="Times New Roman" w:cs="Times New Roman"/>
        </w:rPr>
        <w:t>22. Стандартизированные тарифные Ставки определяются в ценах периода регулирования едиными для всех территориальных сетевых организаций на территории субъекта Российской Федерации.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Стандартизированная тарифная ставка С</w:t>
      </w:r>
      <w:r w:rsidRPr="00C745CD">
        <w:rPr>
          <w:rFonts w:ascii="Times New Roman" w:hAnsi="Times New Roman" w:cs="Times New Roman"/>
          <w:vertAlign w:val="subscript"/>
        </w:rPr>
        <w:t>1</w:t>
      </w:r>
      <w:r w:rsidRPr="00C745CD">
        <w:rPr>
          <w:rFonts w:ascii="Times New Roman" w:hAnsi="Times New Roman" w:cs="Times New Roman"/>
        </w:rPr>
        <w:t xml:space="preserve"> (руб. за одно присоединение) за технологическое присоединение к электрическим сетям определяется в разбивке по следующим мероприятиям: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Подготовка и выдача сетевой организацией технических условий Заявителю;</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Проверка сетевой организацией выполнения Заявителем технических условий (включая процедуры, предусмотренные </w:t>
      </w:r>
      <w:hyperlink r:id="rId37">
        <w:r w:rsidRPr="00C745CD">
          <w:rPr>
            <w:rFonts w:ascii="Times New Roman" w:hAnsi="Times New Roman" w:cs="Times New Roman"/>
            <w:color w:val="0000FF"/>
          </w:rPr>
          <w:t>подпунктами "г"</w:t>
        </w:r>
      </w:hyperlink>
      <w:r w:rsidRPr="00C745CD">
        <w:rPr>
          <w:rFonts w:ascii="Times New Roman" w:hAnsi="Times New Roman" w:cs="Times New Roman"/>
        </w:rPr>
        <w:t xml:space="preserve"> - </w:t>
      </w:r>
      <w:hyperlink r:id="rId38">
        <w:r w:rsidRPr="00C745CD">
          <w:rPr>
            <w:rFonts w:ascii="Times New Roman" w:hAnsi="Times New Roman" w:cs="Times New Roman"/>
            <w:color w:val="0000FF"/>
          </w:rPr>
          <w:t>"е" пункта 7</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2022, N 27, ст. 4863).</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Стандартизированные тарифные ставки С</w:t>
      </w:r>
      <w:r w:rsidRPr="00C745CD">
        <w:rPr>
          <w:rFonts w:ascii="Times New Roman" w:hAnsi="Times New Roman" w:cs="Times New Roman"/>
          <w:vertAlign w:val="subscript"/>
        </w:rPr>
        <w:t>2</w:t>
      </w:r>
      <w:r w:rsidRPr="00C745CD">
        <w:rPr>
          <w:rFonts w:ascii="Times New Roman" w:hAnsi="Times New Roman" w:cs="Times New Roman"/>
        </w:rPr>
        <w:t>, С</w:t>
      </w:r>
      <w:r w:rsidRPr="00C745CD">
        <w:rPr>
          <w:rFonts w:ascii="Times New Roman" w:hAnsi="Times New Roman" w:cs="Times New Roman"/>
          <w:vertAlign w:val="subscript"/>
        </w:rPr>
        <w:t>3</w:t>
      </w:r>
      <w:r w:rsidRPr="00C745CD">
        <w:rPr>
          <w:rFonts w:ascii="Times New Roman" w:hAnsi="Times New Roman" w:cs="Times New Roman"/>
        </w:rPr>
        <w:t>, С</w:t>
      </w:r>
      <w:r w:rsidRPr="00C745CD">
        <w:rPr>
          <w:rFonts w:ascii="Times New Roman" w:hAnsi="Times New Roman" w:cs="Times New Roman"/>
          <w:vertAlign w:val="subscript"/>
        </w:rPr>
        <w:t>4</w:t>
      </w:r>
      <w:r w:rsidRPr="00C745CD">
        <w:rPr>
          <w:rFonts w:ascii="Times New Roman" w:hAnsi="Times New Roman" w:cs="Times New Roman"/>
        </w:rPr>
        <w:t>, С</w:t>
      </w:r>
      <w:r w:rsidRPr="00C745CD">
        <w:rPr>
          <w:rFonts w:ascii="Times New Roman" w:hAnsi="Times New Roman" w:cs="Times New Roman"/>
          <w:vertAlign w:val="subscript"/>
        </w:rPr>
        <w:t>5</w:t>
      </w:r>
      <w:r w:rsidRPr="00C745CD">
        <w:rPr>
          <w:rFonts w:ascii="Times New Roman" w:hAnsi="Times New Roman" w:cs="Times New Roman"/>
        </w:rPr>
        <w:t>, С</w:t>
      </w:r>
      <w:r w:rsidRPr="00C745CD">
        <w:rPr>
          <w:rFonts w:ascii="Times New Roman" w:hAnsi="Times New Roman" w:cs="Times New Roman"/>
          <w:vertAlign w:val="subscript"/>
        </w:rPr>
        <w:t>6</w:t>
      </w:r>
      <w:r w:rsidRPr="00C745CD">
        <w:rPr>
          <w:rFonts w:ascii="Times New Roman" w:hAnsi="Times New Roman" w:cs="Times New Roman"/>
        </w:rPr>
        <w:t>, С</w:t>
      </w:r>
      <w:r w:rsidRPr="00C745CD">
        <w:rPr>
          <w:rFonts w:ascii="Times New Roman" w:hAnsi="Times New Roman" w:cs="Times New Roman"/>
          <w:vertAlign w:val="subscript"/>
        </w:rPr>
        <w:t>7</w:t>
      </w:r>
      <w:r w:rsidRPr="00C745CD">
        <w:rPr>
          <w:rFonts w:ascii="Times New Roman" w:hAnsi="Times New Roman" w:cs="Times New Roman"/>
        </w:rPr>
        <w:t>, С</w:t>
      </w:r>
      <w:r w:rsidRPr="00C745CD">
        <w:rPr>
          <w:rFonts w:ascii="Times New Roman" w:hAnsi="Times New Roman" w:cs="Times New Roman"/>
          <w:vertAlign w:val="subscript"/>
        </w:rPr>
        <w:t>8</w:t>
      </w:r>
      <w:r w:rsidRPr="00C745CD">
        <w:rPr>
          <w:rFonts w:ascii="Times New Roman" w:hAnsi="Times New Roman" w:cs="Times New Roman"/>
        </w:rPr>
        <w:t xml:space="preserve"> за технологическое присоединение к электрическим сетям определяются в ценах периода регулирования едиными для всех территориальных сетевых организаций по субъекту Российской Федерации с разбивкой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lastRenderedPageBreak/>
        <w:t>Стандартизированные тарифные ставки могут быть дифференцированы по электроэнергетическим системам (для территориальных сетевых организаций в составе Единой энергетической системы России, для территориальных сетевых организаций в технологически изолированной электроэнергетической системе и для территориальных сетевых организаций на территориях, не связанных с Единой энергетической системой России и технологически изолированными территориальными электроэнергетическими системами).</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outlineLvl w:val="1"/>
        <w:rPr>
          <w:rFonts w:ascii="Times New Roman" w:hAnsi="Times New Roman" w:cs="Times New Roman"/>
        </w:rPr>
      </w:pPr>
      <w:bookmarkStart w:id="13" w:name="P123"/>
      <w:bookmarkEnd w:id="13"/>
      <w:r w:rsidRPr="00C745CD">
        <w:rPr>
          <w:rFonts w:ascii="Times New Roman" w:hAnsi="Times New Roman" w:cs="Times New Roman"/>
        </w:rPr>
        <w:t>II. Расчет платы за технологическое присоединение</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посредством применения стандартизированных тарифных ставок</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и посредством применения формулы</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23.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а также о расходах на обеспечение средствами коммерческого учета электрической энергии (мощности) предоставляются территориальными сетевыми организациями в соответствии с </w:t>
      </w:r>
      <w:hyperlink r:id="rId39">
        <w:r w:rsidRPr="00C745CD">
          <w:rPr>
            <w:rFonts w:ascii="Times New Roman" w:hAnsi="Times New Roman" w:cs="Times New Roman"/>
            <w:color w:val="0000FF"/>
          </w:rPr>
          <w:t>абзацем двенадцатым пункта 87</w:t>
        </w:r>
      </w:hyperlink>
      <w:r w:rsidRPr="00C745CD">
        <w:rPr>
          <w:rFonts w:ascii="Times New Roman" w:hAnsi="Times New Roman" w:cs="Times New Roman"/>
        </w:rPr>
        <w:t xml:space="preserve"> Основ ценообразования отдельно по каждому мероприятию. Рекомендуемый образец информации по расходам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территориальной сетевой организации, а также на обеспечение средствами коммерческого учета электрической энергии (мощности) приведен в </w:t>
      </w:r>
      <w:hyperlink w:anchor="P409">
        <w:r w:rsidRPr="00C745CD">
          <w:rPr>
            <w:rFonts w:ascii="Times New Roman" w:hAnsi="Times New Roman" w:cs="Times New Roman"/>
            <w:color w:val="0000FF"/>
          </w:rPr>
          <w:t>приложении N 1</w:t>
        </w:r>
      </w:hyperlink>
      <w:r w:rsidRPr="00C745CD">
        <w:rPr>
          <w:rFonts w:ascii="Times New Roman" w:hAnsi="Times New Roman" w:cs="Times New Roman"/>
        </w:rPr>
        <w:t xml:space="preserve"> к Методическим указаниям).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Сведения о расходах на выполнение мероприятий по технологическому присоединению, предусмотренных </w:t>
      </w:r>
      <w:hyperlink w:anchor="P93">
        <w:r w:rsidRPr="00C745CD">
          <w:rPr>
            <w:rFonts w:ascii="Times New Roman" w:hAnsi="Times New Roman" w:cs="Times New Roman"/>
            <w:color w:val="0000FF"/>
          </w:rPr>
          <w:t>подпунктами "а"</w:t>
        </w:r>
      </w:hyperlink>
      <w:r w:rsidRPr="00C745CD">
        <w:rPr>
          <w:rFonts w:ascii="Times New Roman" w:hAnsi="Times New Roman" w:cs="Times New Roman"/>
        </w:rPr>
        <w:t xml:space="preserve"> 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предоставляются за три последних года, по которым имеются отчетные данные. Рекомендуемый образец информации по расходам на выполнение мероприятий по технологическому присоединению, предусмотренных </w:t>
      </w:r>
      <w:hyperlink w:anchor="P93">
        <w:r w:rsidRPr="00C745CD">
          <w:rPr>
            <w:rFonts w:ascii="Times New Roman" w:hAnsi="Times New Roman" w:cs="Times New Roman"/>
            <w:color w:val="0000FF"/>
          </w:rPr>
          <w:t>подпунктами "а"</w:t>
        </w:r>
      </w:hyperlink>
      <w:r w:rsidRPr="00C745CD">
        <w:rPr>
          <w:rFonts w:ascii="Times New Roman" w:hAnsi="Times New Roman" w:cs="Times New Roman"/>
        </w:rPr>
        <w:t xml:space="preserve"> 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приведен в </w:t>
      </w:r>
      <w:hyperlink w:anchor="P724">
        <w:r w:rsidRPr="00C745CD">
          <w:rPr>
            <w:rFonts w:ascii="Times New Roman" w:hAnsi="Times New Roman" w:cs="Times New Roman"/>
            <w:color w:val="0000FF"/>
          </w:rPr>
          <w:t>приложении N 2</w:t>
        </w:r>
      </w:hyperlink>
      <w:r w:rsidRPr="00C745CD">
        <w:rPr>
          <w:rFonts w:ascii="Times New Roman" w:hAnsi="Times New Roman" w:cs="Times New Roman"/>
        </w:rPr>
        <w:t xml:space="preserve"> к Методическим указаниям).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выполнение мероприятий по технологическому присоединению, предусмотренных </w:t>
      </w:r>
      <w:hyperlink w:anchor="P93">
        <w:r w:rsidRPr="00C745CD">
          <w:rPr>
            <w:rFonts w:ascii="Times New Roman" w:hAnsi="Times New Roman" w:cs="Times New Roman"/>
            <w:color w:val="0000FF"/>
          </w:rPr>
          <w:t>подпунктами "а"</w:t>
        </w:r>
      </w:hyperlink>
      <w:r w:rsidRPr="00C745CD">
        <w:rPr>
          <w:rFonts w:ascii="Times New Roman" w:hAnsi="Times New Roman" w:cs="Times New Roman"/>
        </w:rPr>
        <w:t xml:space="preserve"> 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определяются в соответствии с данными раздельного учета сетевой организации.</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24. Для расчета платы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объектов электросетевого хозяйства, принадлежащих 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Методических указаний (кроме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xml:space="preserve">), и расходы на строительство объектов электросетевого хозяйства - от существующих объектов электросетевого хозяйства до присоединяемых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а также расходов на обеспечение средствами коммерческого учета электрической энергии (мощности), определяемых по каждому мероприятию:</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r w:rsidRPr="00C745CD">
        <w:rPr>
          <w:rFonts w:ascii="Times New Roman" w:hAnsi="Times New Roman" w:cs="Times New Roman"/>
          <w:vertAlign w:val="subscript"/>
        </w:rPr>
        <w:t>1</w:t>
      </w:r>
      <w:r w:rsidRPr="00C745CD">
        <w:rPr>
          <w:rFonts w:ascii="Times New Roman" w:hAnsi="Times New Roman" w:cs="Times New Roman"/>
        </w:rPr>
        <w:t xml:space="preserve"> - стандартизированная тарифная ставка на покрытие расходов на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Методических указаний (кроме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(руб. за одно присоединение).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r w:rsidRPr="00C745CD">
        <w:rPr>
          <w:rFonts w:ascii="Times New Roman" w:hAnsi="Times New Roman" w:cs="Times New Roman"/>
          <w:vertAlign w:val="subscript"/>
        </w:rPr>
        <w:t>1</w:t>
      </w:r>
      <w:r w:rsidRPr="00C745CD">
        <w:rPr>
          <w:rFonts w:ascii="Times New Roman" w:hAnsi="Times New Roman" w:cs="Times New Roman"/>
        </w:rPr>
        <w:t xml:space="preserve"> определяется итоговой суммой, а также в разбивке по следующим ставкам (руб. за одно присоединение):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r w:rsidRPr="00C745CD">
        <w:rPr>
          <w:rFonts w:ascii="Times New Roman" w:hAnsi="Times New Roman" w:cs="Times New Roman"/>
          <w:vertAlign w:val="subscript"/>
        </w:rPr>
        <w:t>1.1</w:t>
      </w:r>
      <w:r w:rsidRPr="00C745CD">
        <w:rPr>
          <w:rFonts w:ascii="Times New Roman" w:hAnsi="Times New Roman" w:cs="Times New Roman"/>
        </w:rPr>
        <w:t xml:space="preserve"> - подготовка и выдача сетевой организацией технических условий Заявителю (ТУ);</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r w:rsidRPr="00C745CD">
        <w:rPr>
          <w:rFonts w:ascii="Times New Roman" w:hAnsi="Times New Roman" w:cs="Times New Roman"/>
          <w:vertAlign w:val="subscript"/>
        </w:rPr>
        <w:t>1.2</w:t>
      </w:r>
      <w:r w:rsidRPr="00C745CD">
        <w:rPr>
          <w:rFonts w:ascii="Times New Roman" w:hAnsi="Times New Roman" w:cs="Times New Roman"/>
        </w:rPr>
        <w:t xml:space="preserve"> - проверка сетевой организацией выполнения Заявителем технических условий, утверждаемой со следующей дифференциацией:</w:t>
      </w:r>
    </w:p>
    <w:p w:rsidR="006E70C1" w:rsidRPr="00C745CD" w:rsidRDefault="006E70C1">
      <w:pPr>
        <w:pStyle w:val="ConsPlusNormal"/>
        <w:spacing w:before="220"/>
        <w:ind w:firstLine="540"/>
        <w:jc w:val="both"/>
        <w:rPr>
          <w:rFonts w:ascii="Times New Roman" w:hAnsi="Times New Roman" w:cs="Times New Roman"/>
        </w:rPr>
      </w:pPr>
      <w:bookmarkStart w:id="14" w:name="P135"/>
      <w:bookmarkEnd w:id="14"/>
      <w:r w:rsidRPr="00C745CD">
        <w:rPr>
          <w:rFonts w:ascii="Times New Roman" w:hAnsi="Times New Roman" w:cs="Times New Roman"/>
        </w:rPr>
        <w:t>С</w:t>
      </w:r>
      <w:r w:rsidRPr="00C745CD">
        <w:rPr>
          <w:rFonts w:ascii="Times New Roman" w:hAnsi="Times New Roman" w:cs="Times New Roman"/>
          <w:vertAlign w:val="subscript"/>
        </w:rPr>
        <w:t>1.2.1</w:t>
      </w:r>
      <w:r w:rsidRPr="00C745CD">
        <w:rPr>
          <w:rFonts w:ascii="Times New Roman" w:hAnsi="Times New Roman" w:cs="Times New Roman"/>
        </w:rPr>
        <w:t xml:space="preserve"> - для случаев технологического присоединения объектов Заявителей, указанных в </w:t>
      </w:r>
      <w:hyperlink r:id="rId40">
        <w:r w:rsidRPr="00C745CD">
          <w:rPr>
            <w:rFonts w:ascii="Times New Roman" w:hAnsi="Times New Roman" w:cs="Times New Roman"/>
            <w:color w:val="0000FF"/>
          </w:rPr>
          <w:t>пунктах 12(1)</w:t>
        </w:r>
      </w:hyperlink>
      <w:r w:rsidRPr="00C745CD">
        <w:rPr>
          <w:rFonts w:ascii="Times New Roman" w:hAnsi="Times New Roman" w:cs="Times New Roman"/>
        </w:rPr>
        <w:t xml:space="preserve">, </w:t>
      </w:r>
      <w:hyperlink r:id="rId41">
        <w:r w:rsidRPr="00C745CD">
          <w:rPr>
            <w:rFonts w:ascii="Times New Roman" w:hAnsi="Times New Roman" w:cs="Times New Roman"/>
            <w:color w:val="0000FF"/>
          </w:rPr>
          <w:t>13(2)</w:t>
        </w:r>
      </w:hyperlink>
      <w:r w:rsidRPr="00C745CD">
        <w:rPr>
          <w:rFonts w:ascii="Times New Roman" w:hAnsi="Times New Roman" w:cs="Times New Roman"/>
        </w:rPr>
        <w:t xml:space="preserve"> - </w:t>
      </w:r>
      <w:hyperlink r:id="rId42">
        <w:r w:rsidRPr="00C745CD">
          <w:rPr>
            <w:rFonts w:ascii="Times New Roman" w:hAnsi="Times New Roman" w:cs="Times New Roman"/>
            <w:color w:val="0000FF"/>
          </w:rPr>
          <w:t>13(5)</w:t>
        </w:r>
      </w:hyperlink>
      <w:r w:rsidRPr="00C745CD">
        <w:rPr>
          <w:rFonts w:ascii="Times New Roman" w:hAnsi="Times New Roman" w:cs="Times New Roman"/>
        </w:rPr>
        <w:t xml:space="preserve"> и </w:t>
      </w:r>
      <w:hyperlink r:id="rId43">
        <w:r w:rsidRPr="00C745CD">
          <w:rPr>
            <w:rFonts w:ascii="Times New Roman" w:hAnsi="Times New Roman" w:cs="Times New Roman"/>
            <w:color w:val="0000FF"/>
          </w:rPr>
          <w:t>14</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2022, N 27, ст. 4863), если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таких Заявителей осуществляется на уровне напряжения 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ниже;</w:t>
      </w:r>
    </w:p>
    <w:p w:rsidR="006E70C1" w:rsidRPr="00C745CD" w:rsidRDefault="006E70C1">
      <w:pPr>
        <w:pStyle w:val="ConsPlusNormal"/>
        <w:spacing w:before="220"/>
        <w:ind w:firstLine="540"/>
        <w:jc w:val="both"/>
        <w:rPr>
          <w:rFonts w:ascii="Times New Roman" w:hAnsi="Times New Roman" w:cs="Times New Roman"/>
        </w:rPr>
      </w:pPr>
      <w:bookmarkStart w:id="15" w:name="P136"/>
      <w:bookmarkEnd w:id="15"/>
      <w:r w:rsidRPr="00C745CD">
        <w:rPr>
          <w:rFonts w:ascii="Times New Roman" w:hAnsi="Times New Roman" w:cs="Times New Roman"/>
        </w:rPr>
        <w:t>С</w:t>
      </w:r>
      <w:r w:rsidRPr="00C745CD">
        <w:rPr>
          <w:rFonts w:ascii="Times New Roman" w:hAnsi="Times New Roman" w:cs="Times New Roman"/>
          <w:vertAlign w:val="subscript"/>
        </w:rPr>
        <w:t>1.2.2</w:t>
      </w:r>
      <w:r w:rsidRPr="00C745CD">
        <w:rPr>
          <w:rFonts w:ascii="Times New Roman" w:hAnsi="Times New Roman" w:cs="Times New Roman"/>
        </w:rPr>
        <w:t xml:space="preserve"> - для случаев технологического присоединения объектов Заявителей, не предусмотренных </w:t>
      </w:r>
      <w:hyperlink w:anchor="P135">
        <w:r w:rsidRPr="00C745CD">
          <w:rPr>
            <w:rFonts w:ascii="Times New Roman" w:hAnsi="Times New Roman" w:cs="Times New Roman"/>
            <w:color w:val="0000FF"/>
          </w:rPr>
          <w:t>абзацем шестым</w:t>
        </w:r>
      </w:hyperlink>
      <w:r w:rsidRPr="00C745CD">
        <w:rPr>
          <w:rFonts w:ascii="Times New Roman" w:hAnsi="Times New Roman" w:cs="Times New Roman"/>
        </w:rPr>
        <w:t xml:space="preserve"> настоящего пункта;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2,i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w:t>
      </w:r>
      <w:r w:rsidRPr="00C745CD">
        <w:rPr>
          <w:rFonts w:ascii="Times New Roman" w:hAnsi="Times New Roman" w:cs="Times New Roman"/>
        </w:rPr>
        <w:lastRenderedPageBreak/>
        <w:t>строительство воздушных линий электропередачи на i-м уровне напряжения в расчете на 1 км линий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3,i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4,i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строительство пунктов секционирования на i-м уровне напряжения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5,i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строительство комплектных трансформаторных подстанций (КТП)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6,i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7,i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w:t>
      </w:r>
      <w:proofErr w:type="gramStart"/>
      <w:r w:rsidRPr="00C745CD">
        <w:rPr>
          <w:rFonts w:ascii="Times New Roman" w:hAnsi="Times New Roman" w:cs="Times New Roman"/>
          <w:vertAlign w:val="subscript"/>
        </w:rPr>
        <w:t>8,i</w:t>
      </w:r>
      <w:proofErr w:type="gramEnd"/>
      <w:r w:rsidRPr="00C745CD">
        <w:rPr>
          <w:rFonts w:ascii="Times New Roman" w:hAnsi="Times New Roman" w:cs="Times New Roman"/>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(рублей за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25. Стандартизированная тарифная ставка С</w:t>
      </w:r>
      <w:r w:rsidRPr="00C745CD">
        <w:rPr>
          <w:rFonts w:ascii="Times New Roman" w:hAnsi="Times New Roman" w:cs="Times New Roman"/>
          <w:vertAlign w:val="subscript"/>
        </w:rPr>
        <w:t>1</w:t>
      </w:r>
      <w:r w:rsidRPr="00C745CD">
        <w:rPr>
          <w:rFonts w:ascii="Times New Roman" w:hAnsi="Times New Roman" w:cs="Times New Roman"/>
        </w:rPr>
        <w:t xml:space="preserve"> рассчитывается по мероприятиям, указанным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(кроме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xml:space="preserve">) Методических указаний, в разбивке по мероприятиям в соответствии с </w:t>
      </w:r>
      <w:hyperlink w:anchor="P116">
        <w:r w:rsidRPr="00C745CD">
          <w:rPr>
            <w:rFonts w:ascii="Times New Roman" w:hAnsi="Times New Roman" w:cs="Times New Roman"/>
            <w:color w:val="0000FF"/>
          </w:rPr>
          <w:t>пунктом 22</w:t>
        </w:r>
      </w:hyperlink>
      <w:r w:rsidRPr="00C745CD">
        <w:rPr>
          <w:rFonts w:ascii="Times New Roman" w:hAnsi="Times New Roman" w:cs="Times New Roman"/>
        </w:rPr>
        <w:t xml:space="preserve"> Методических указаний.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На основании информации, представленной сетевыми организациями, регулирующим органом определяется величина фактических экономически обоснованных расходов отдельно по мероприятиям, указанным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(кроме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xml:space="preserve">) Методических указаний, на одно технологическое присоединение по каждой сетевой организации за каждый из трех предшествующих периодов регулирования. Результаты расчетов, из которых формируется выборка для расчета стандартизированной тарифной ставки на год n, сводятся в таблицу. Рекомендуемый образец оформления результатов расчета экономически обоснованных расходов на выполнение мероприятий по технологическому присоединению, предусмотренных </w:t>
      </w:r>
      <w:hyperlink w:anchor="P93">
        <w:r w:rsidRPr="00C745CD">
          <w:rPr>
            <w:rFonts w:ascii="Times New Roman" w:hAnsi="Times New Roman" w:cs="Times New Roman"/>
            <w:color w:val="0000FF"/>
          </w:rPr>
          <w:t>подпунктами "а"</w:t>
        </w:r>
      </w:hyperlink>
      <w:r w:rsidRPr="00C745CD">
        <w:rPr>
          <w:rFonts w:ascii="Times New Roman" w:hAnsi="Times New Roman" w:cs="Times New Roman"/>
        </w:rPr>
        <w:t xml:space="preserve"> 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приведен в </w:t>
      </w:r>
      <w:hyperlink w:anchor="P912">
        <w:r w:rsidRPr="00C745CD">
          <w:rPr>
            <w:rFonts w:ascii="Times New Roman" w:hAnsi="Times New Roman" w:cs="Times New Roman"/>
            <w:color w:val="0000FF"/>
          </w:rPr>
          <w:t>приложении N 4</w:t>
        </w:r>
      </w:hyperlink>
      <w:r w:rsidRPr="00C745CD">
        <w:rPr>
          <w:rFonts w:ascii="Times New Roman" w:hAnsi="Times New Roman" w:cs="Times New Roman"/>
        </w:rPr>
        <w:t xml:space="preserve"> к Методическим указаниям.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В выборку за каждый год (n-4; n-3; n-2) включаются территориальные сетевые организации, для которых результаты расчета экономически обоснованных расходов по фактическим данным на выполнение мероприятий по технологическому присоединению не ниже предельного минимального уровня расходов на одно технологическое присоединение и не превышают предельный максимальный уровень расходов на одно технологическое присоединение, определяемые по формулам: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9"/>
        </w:rPr>
        <w:drawing>
          <wp:inline distT="0" distB="0" distL="0" distR="0">
            <wp:extent cx="129921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rsidRPr="00C745CD">
        <w:rPr>
          <w:rFonts w:ascii="Times New Roman" w:hAnsi="Times New Roman" w:cs="Times New Roman"/>
        </w:rPr>
        <w:t>, (5),</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9"/>
        </w:rPr>
        <w:drawing>
          <wp:inline distT="0" distB="0" distL="0" distR="0">
            <wp:extent cx="129921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rsidRPr="00C745CD">
        <w:rPr>
          <w:rFonts w:ascii="Times New Roman" w:hAnsi="Times New Roman" w:cs="Times New Roman"/>
        </w:rPr>
        <w:t>, (6),</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9"/>
        </w:rPr>
        <w:drawing>
          <wp:inline distT="0" distB="0" distL="0" distR="0">
            <wp:extent cx="146685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66850" cy="262255"/>
                    </a:xfrm>
                    <a:prstGeom prst="rect">
                      <a:avLst/>
                    </a:prstGeom>
                    <a:noFill/>
                    <a:ln>
                      <a:noFill/>
                    </a:ln>
                  </pic:spPr>
                </pic:pic>
              </a:graphicData>
            </a:graphic>
          </wp:inline>
        </w:drawing>
      </w:r>
      <w:r w:rsidRPr="00C745CD">
        <w:rPr>
          <w:rFonts w:ascii="Times New Roman" w:hAnsi="Times New Roman" w:cs="Times New Roman"/>
        </w:rPr>
        <w:t>, (7),</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9"/>
        </w:rPr>
        <w:drawing>
          <wp:inline distT="0" distB="0" distL="0" distR="0">
            <wp:extent cx="14566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r w:rsidRPr="00C745CD">
        <w:rPr>
          <w:rFonts w:ascii="Times New Roman" w:hAnsi="Times New Roman" w:cs="Times New Roman"/>
        </w:rPr>
        <w:t>, (8),</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9"/>
        </w:rPr>
        <w:drawing>
          <wp:inline distT="0" distB="0" distL="0" distR="0">
            <wp:extent cx="147764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7645" cy="262255"/>
                    </a:xfrm>
                    <a:prstGeom prst="rect">
                      <a:avLst/>
                    </a:prstGeom>
                    <a:noFill/>
                    <a:ln>
                      <a:noFill/>
                    </a:ln>
                  </pic:spPr>
                </pic:pic>
              </a:graphicData>
            </a:graphic>
          </wp:inline>
        </w:drawing>
      </w:r>
      <w:r w:rsidRPr="00C745CD">
        <w:rPr>
          <w:rFonts w:ascii="Times New Roman" w:hAnsi="Times New Roman" w:cs="Times New Roman"/>
        </w:rPr>
        <w:t>, (9),</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9"/>
        </w:rPr>
        <w:drawing>
          <wp:inline distT="0" distB="0" distL="0" distR="0">
            <wp:extent cx="14776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77645" cy="262255"/>
                    </a:xfrm>
                    <a:prstGeom prst="rect">
                      <a:avLst/>
                    </a:prstGeom>
                    <a:noFill/>
                    <a:ln>
                      <a:noFill/>
                    </a:ln>
                  </pic:spPr>
                </pic:pic>
              </a:graphicData>
            </a:graphic>
          </wp:inline>
        </w:drawing>
      </w:r>
      <w:r w:rsidRPr="00C745CD">
        <w:rPr>
          <w:rFonts w:ascii="Times New Roman" w:hAnsi="Times New Roman" w:cs="Times New Roman"/>
        </w:rPr>
        <w:t>, (10),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lastRenderedPageBreak/>
        <w:drawing>
          <wp:inline distT="0" distB="0" distL="0" distR="0">
            <wp:extent cx="38798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экономически обоснованных расходов территориальных сетевых организаций на подготовку и выдачу сетевой организацией технических условий Заявителю, определенная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33528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0894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экономически обоснованных расходов территориальных сетевых организаций на выдачу акта об осуществлении технологического присоединения Заявителям, указанным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определенная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0894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выдачу уведомления об обеспечении сетевой организацией возможности присоединения к электрическим сетям Заявителям, указанным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определенный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0894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выдачу акта об осуществлении технологического присоединения Заявителям, указанным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определенный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1910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экономически обоснованных расходов территориальных сетевых организаций на проверку выполнения технических условий Заявителями, указанными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определенный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1910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проверку сетевой организацией выполнения технических условий Заявителями, указанными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определенный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1910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проверку сетевой организацией выполнения технических условий Заявителями, указанными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определенный на одно присоединение,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
        </w:rPr>
        <w:drawing>
          <wp:inline distT="0" distB="0" distL="0" distR="0">
            <wp:extent cx="167640" cy="1574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rsidRPr="00C745CD">
        <w:rPr>
          <w:rFonts w:ascii="Times New Roman" w:hAnsi="Times New Roman" w:cs="Times New Roman"/>
        </w:rPr>
        <w:t xml:space="preserve"> - стандартное отклонение, определяемое отдельно для С</w:t>
      </w:r>
      <w:r w:rsidRPr="00C745CD">
        <w:rPr>
          <w:rFonts w:ascii="Times New Roman" w:hAnsi="Times New Roman" w:cs="Times New Roman"/>
          <w:vertAlign w:val="subscript"/>
        </w:rPr>
        <w:t>1.1</w:t>
      </w:r>
      <w:r w:rsidRPr="00C745CD">
        <w:rPr>
          <w:rFonts w:ascii="Times New Roman" w:hAnsi="Times New Roman" w:cs="Times New Roman"/>
        </w:rPr>
        <w:t>, С</w:t>
      </w:r>
      <w:r w:rsidRPr="00C745CD">
        <w:rPr>
          <w:rFonts w:ascii="Times New Roman" w:hAnsi="Times New Roman" w:cs="Times New Roman"/>
          <w:vertAlign w:val="subscript"/>
        </w:rPr>
        <w:t>1.2.1</w:t>
      </w:r>
      <w:r w:rsidRPr="00C745CD">
        <w:rPr>
          <w:rFonts w:ascii="Times New Roman" w:hAnsi="Times New Roman" w:cs="Times New Roman"/>
        </w:rPr>
        <w:t xml:space="preserve"> и С</w:t>
      </w:r>
      <w:r w:rsidRPr="00C745CD">
        <w:rPr>
          <w:rFonts w:ascii="Times New Roman" w:hAnsi="Times New Roman" w:cs="Times New Roman"/>
          <w:vertAlign w:val="subscript"/>
        </w:rPr>
        <w:t>1.2.2</w:t>
      </w:r>
      <w:r w:rsidRPr="00C745CD">
        <w:rPr>
          <w:rFonts w:ascii="Times New Roman" w:hAnsi="Times New Roman" w:cs="Times New Roman"/>
        </w:rPr>
        <w:t xml:space="preserve"> по формуле:</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39"/>
        </w:rPr>
        <w:drawing>
          <wp:inline distT="0" distB="0" distL="0" distR="0">
            <wp:extent cx="1959610" cy="6394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59610" cy="639445"/>
                    </a:xfrm>
                    <a:prstGeom prst="rect">
                      <a:avLst/>
                    </a:prstGeom>
                    <a:noFill/>
                    <a:ln>
                      <a:noFill/>
                    </a:ln>
                  </pic:spPr>
                </pic:pic>
              </a:graphicData>
            </a:graphic>
          </wp:inline>
        </w:drawing>
      </w:r>
      <w:r w:rsidRPr="00C745CD">
        <w:rPr>
          <w:rFonts w:ascii="Times New Roman" w:hAnsi="Times New Roman" w:cs="Times New Roman"/>
        </w:rPr>
        <w:t>, (11),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perscript"/>
        </w:rPr>
        <w:t>средн</w:t>
      </w:r>
      <w:proofErr w:type="spellEnd"/>
      <w:r w:rsidRPr="00C745CD">
        <w:rPr>
          <w:rFonts w:ascii="Times New Roman" w:hAnsi="Times New Roman" w:cs="Times New Roman"/>
        </w:rPr>
        <w:t xml:space="preserve"> - средняя арифметическая величина экономически обоснованных расходов территориальных сетевых организаций на осуществление соответственно мероприятия, предусмотренного </w:t>
      </w:r>
      <w:hyperlink w:anchor="P93">
        <w:r w:rsidRPr="00C745CD">
          <w:rPr>
            <w:rFonts w:ascii="Times New Roman" w:hAnsi="Times New Roman" w:cs="Times New Roman"/>
            <w:color w:val="0000FF"/>
          </w:rPr>
          <w:t>подпунктом "а"</w:t>
        </w:r>
      </w:hyperlink>
      <w:r w:rsidRPr="00C745CD">
        <w:rPr>
          <w:rFonts w:ascii="Times New Roman" w:hAnsi="Times New Roman" w:cs="Times New Roman"/>
        </w:rPr>
        <w:t xml:space="preserve"> или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определенная на одно присоединение в соответствии с настоящим пунктом, тыс. руб.;</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р</w:t>
      </w:r>
      <w:proofErr w:type="spellEnd"/>
      <w:r w:rsidRPr="00C745CD">
        <w:rPr>
          <w:rFonts w:ascii="Times New Roman" w:hAnsi="Times New Roman" w:cs="Times New Roman"/>
        </w:rPr>
        <w:t xml:space="preserve"> - экономически обоснованные расходы территориальной сетевой организации на осуществление соответственно мероприятия, предусмотренного </w:t>
      </w:r>
      <w:hyperlink w:anchor="P93">
        <w:r w:rsidRPr="00C745CD">
          <w:rPr>
            <w:rFonts w:ascii="Times New Roman" w:hAnsi="Times New Roman" w:cs="Times New Roman"/>
            <w:color w:val="0000FF"/>
          </w:rPr>
          <w:t>подпунктом "а"</w:t>
        </w:r>
      </w:hyperlink>
      <w:r w:rsidRPr="00C745CD">
        <w:rPr>
          <w:rFonts w:ascii="Times New Roman" w:hAnsi="Times New Roman" w:cs="Times New Roman"/>
        </w:rPr>
        <w:t xml:space="preserve"> или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определенные на одно присоединение в соответствии с настоящим пунктом, тыс. руб.;</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lastRenderedPageBreak/>
        <w:t>Q</w:t>
      </w:r>
      <w:r w:rsidRPr="00C745CD">
        <w:rPr>
          <w:rFonts w:ascii="Times New Roman" w:hAnsi="Times New Roman" w:cs="Times New Roman"/>
          <w:vertAlign w:val="subscript"/>
        </w:rPr>
        <w:t>р</w:t>
      </w:r>
      <w:proofErr w:type="spellEnd"/>
      <w:r w:rsidRPr="00C745CD">
        <w:rPr>
          <w:rFonts w:ascii="Times New Roman" w:hAnsi="Times New Roman" w:cs="Times New Roman"/>
        </w:rPr>
        <w:t xml:space="preserve"> - количество технологических присоединений для С</w:t>
      </w:r>
      <w:r w:rsidRPr="00C745CD">
        <w:rPr>
          <w:rFonts w:ascii="Times New Roman" w:hAnsi="Times New Roman" w:cs="Times New Roman"/>
          <w:vertAlign w:val="subscript"/>
        </w:rPr>
        <w:t>1.1</w:t>
      </w:r>
      <w:r w:rsidRPr="00C745CD">
        <w:rPr>
          <w:rFonts w:ascii="Times New Roman" w:hAnsi="Times New Roman" w:cs="Times New Roman"/>
        </w:rPr>
        <w:t xml:space="preserve">, количество технологических присоединений Заявителей, указанных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для С</w:t>
      </w:r>
      <w:r w:rsidRPr="00C745CD">
        <w:rPr>
          <w:rFonts w:ascii="Times New Roman" w:hAnsi="Times New Roman" w:cs="Times New Roman"/>
          <w:vertAlign w:val="subscript"/>
        </w:rPr>
        <w:t>1.2.1</w:t>
      </w:r>
      <w:r w:rsidRPr="00C745CD">
        <w:rPr>
          <w:rFonts w:ascii="Times New Roman" w:hAnsi="Times New Roman" w:cs="Times New Roman"/>
        </w:rPr>
        <w:t xml:space="preserve">, количество технологических присоединений Заявителей, указанных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для С</w:t>
      </w:r>
      <w:r w:rsidRPr="00C745CD">
        <w:rPr>
          <w:rFonts w:ascii="Times New Roman" w:hAnsi="Times New Roman" w:cs="Times New Roman"/>
          <w:vertAlign w:val="subscript"/>
        </w:rPr>
        <w:t>1.2.2</w:t>
      </w:r>
      <w:r w:rsidRPr="00C745CD">
        <w:rPr>
          <w:rFonts w:ascii="Times New Roman" w:hAnsi="Times New Roman" w:cs="Times New Roman"/>
        </w:rPr>
        <w:t>, осуществленных территориальной сетевой организацией p, 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По данным по территориальным сетевым организациям, включенным в выборку в соответствии с настоящим пунктом за каждый год (n-4; n-3; n-2), определяется среднее значение расходов на осуществление мероприятия, предусмотренного соответственно </w:t>
      </w:r>
      <w:hyperlink w:anchor="P93">
        <w:r w:rsidRPr="00C745CD">
          <w:rPr>
            <w:rFonts w:ascii="Times New Roman" w:hAnsi="Times New Roman" w:cs="Times New Roman"/>
            <w:color w:val="0000FF"/>
          </w:rPr>
          <w:t>подпунктом "а"</w:t>
        </w:r>
      </w:hyperlink>
      <w:r w:rsidRPr="00C745CD">
        <w:rPr>
          <w:rFonts w:ascii="Times New Roman" w:hAnsi="Times New Roman" w:cs="Times New Roman"/>
        </w:rPr>
        <w:t xml:space="preserve"> или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 указаний, на одно присоединение по формуле:</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35"/>
        </w:rPr>
        <w:drawing>
          <wp:inline distT="0" distB="0" distL="0" distR="0">
            <wp:extent cx="1718310" cy="5867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18310" cy="586740"/>
                    </a:xfrm>
                    <a:prstGeom prst="rect">
                      <a:avLst/>
                    </a:prstGeom>
                    <a:noFill/>
                    <a:ln>
                      <a:noFill/>
                    </a:ln>
                  </pic:spPr>
                </pic:pic>
              </a:graphicData>
            </a:graphic>
          </wp:inline>
        </w:drawing>
      </w:r>
      <w:r w:rsidRPr="00C745CD">
        <w:rPr>
          <w:rFonts w:ascii="Times New Roman" w:hAnsi="Times New Roman" w:cs="Times New Roman"/>
        </w:rPr>
        <w:t>, (12),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35"/>
        </w:rPr>
        <w:drawing>
          <wp:inline distT="0" distB="0" distL="0" distR="0">
            <wp:extent cx="1791970" cy="5867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1970" cy="586740"/>
                    </a:xfrm>
                    <a:prstGeom prst="rect">
                      <a:avLst/>
                    </a:prstGeom>
                    <a:noFill/>
                    <a:ln>
                      <a:noFill/>
                    </a:ln>
                  </pic:spPr>
                </pic:pic>
              </a:graphicData>
            </a:graphic>
          </wp:inline>
        </w:drawing>
      </w:r>
      <w:r w:rsidRPr="00C745CD">
        <w:rPr>
          <w:rFonts w:ascii="Times New Roman" w:hAnsi="Times New Roman" w:cs="Times New Roman"/>
        </w:rPr>
        <w:t>, (13),</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32"/>
        </w:rPr>
        <w:drawing>
          <wp:inline distT="0" distB="0" distL="0" distR="0">
            <wp:extent cx="1791970" cy="5556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91970" cy="555625"/>
                    </a:xfrm>
                    <a:prstGeom prst="rect">
                      <a:avLst/>
                    </a:prstGeom>
                    <a:noFill/>
                    <a:ln>
                      <a:noFill/>
                    </a:ln>
                  </pic:spPr>
                </pic:pic>
              </a:graphicData>
            </a:graphic>
          </wp:inline>
        </w:drawing>
      </w:r>
      <w:r w:rsidRPr="00C745CD">
        <w:rPr>
          <w:rFonts w:ascii="Times New Roman" w:hAnsi="Times New Roman" w:cs="Times New Roman"/>
        </w:rPr>
        <w:t>, (14),</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71805"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3">
        <w:r w:rsidRPr="00C745CD">
          <w:rPr>
            <w:rFonts w:ascii="Times New Roman" w:hAnsi="Times New Roman" w:cs="Times New Roman"/>
            <w:color w:val="0000FF"/>
          </w:rPr>
          <w:t>подпунктом "а" пункта 16</w:t>
        </w:r>
      </w:hyperlink>
      <w:r w:rsidRPr="00C745CD">
        <w:rPr>
          <w:rFonts w:ascii="Times New Roman" w:hAnsi="Times New Roman" w:cs="Times New Roman"/>
        </w:rPr>
        <w:t xml:space="preserve"> Методических указаний, на одно присоединение, за год y,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19100"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rsidRPr="00C745CD">
        <w:rPr>
          <w:rFonts w:ascii="Times New Roman" w:hAnsi="Times New Roman" w:cs="Times New Roman"/>
        </w:rPr>
        <w:t xml:space="preserve"> - величина экономически обоснованных расходов на осуществление мероприятия, предусмотренного </w:t>
      </w:r>
      <w:hyperlink w:anchor="P93">
        <w:r w:rsidRPr="00C745CD">
          <w:rPr>
            <w:rFonts w:ascii="Times New Roman" w:hAnsi="Times New Roman" w:cs="Times New Roman"/>
            <w:color w:val="0000FF"/>
          </w:rPr>
          <w:t>подпунктом "а" пункта 16</w:t>
        </w:r>
      </w:hyperlink>
      <w:r w:rsidRPr="00C745CD">
        <w:rPr>
          <w:rFonts w:ascii="Times New Roman" w:hAnsi="Times New Roman" w:cs="Times New Roman"/>
        </w:rPr>
        <w:t xml:space="preserve"> Методических указаний, на одно присоединение, p-й территориальной сетевой организации, включенной в выборку, определяемая в соответствии с настоящим пунктом, за год y, тыс. руб.;</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q</w:t>
      </w:r>
      <w:r w:rsidRPr="00C745CD">
        <w:rPr>
          <w:rFonts w:ascii="Times New Roman" w:hAnsi="Times New Roman" w:cs="Times New Roman"/>
          <w:vertAlign w:val="superscript"/>
        </w:rPr>
        <w:t>t</w:t>
      </w:r>
      <w:proofErr w:type="spellEnd"/>
      <w:r w:rsidRPr="00C745CD">
        <w:rPr>
          <w:rFonts w:ascii="Times New Roman" w:hAnsi="Times New Roman" w:cs="Times New Roman"/>
        </w:rPr>
        <w:t xml:space="preserve"> - количество территориальных сетевых организаций, включенных в выборку, определяемую в порядке, предусмотренном настоящим пунктом, за соответствующий год;</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y - год, по данным за который проводится расчет, соответствующий году (n-4), (n-3) или (n-2), где n - планируемый год, на который осуществляется расчет стандартизированных тарифных ставок;</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rsidRPr="00C745CD">
        <w:rPr>
          <w:rFonts w:ascii="Times New Roman" w:hAnsi="Times New Roman" w:cs="Times New Roman"/>
        </w:rPr>
        <w:t xml:space="preserve"> - количество технологических присоединений для С</w:t>
      </w:r>
      <w:r w:rsidRPr="00C745CD">
        <w:rPr>
          <w:rFonts w:ascii="Times New Roman" w:hAnsi="Times New Roman" w:cs="Times New Roman"/>
          <w:vertAlign w:val="subscript"/>
        </w:rPr>
        <w:t>1.1</w:t>
      </w:r>
      <w:r w:rsidRPr="00C745CD">
        <w:rPr>
          <w:rFonts w:ascii="Times New Roman" w:hAnsi="Times New Roman" w:cs="Times New Roman"/>
        </w:rPr>
        <w:t xml:space="preserve">, количество технологических присоединений Заявителей, указанных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для С</w:t>
      </w:r>
      <w:r w:rsidRPr="00C745CD">
        <w:rPr>
          <w:rFonts w:ascii="Times New Roman" w:hAnsi="Times New Roman" w:cs="Times New Roman"/>
          <w:vertAlign w:val="subscript"/>
        </w:rPr>
        <w:t>1.2.1</w:t>
      </w:r>
      <w:r w:rsidRPr="00C745CD">
        <w:rPr>
          <w:rFonts w:ascii="Times New Roman" w:hAnsi="Times New Roman" w:cs="Times New Roman"/>
        </w:rPr>
        <w:t xml:space="preserve">, количество технологических присоединений Заявителей, указанных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для С</w:t>
      </w:r>
      <w:r w:rsidRPr="00C745CD">
        <w:rPr>
          <w:rFonts w:ascii="Times New Roman" w:hAnsi="Times New Roman" w:cs="Times New Roman"/>
          <w:vertAlign w:val="subscript"/>
        </w:rPr>
        <w:t>1.2.2</w:t>
      </w:r>
      <w:r w:rsidRPr="00C745CD">
        <w:rPr>
          <w:rFonts w:ascii="Times New Roman" w:hAnsi="Times New Roman" w:cs="Times New Roman"/>
        </w:rPr>
        <w:t>, осуществленных территориальной сетевой организацией p в году y, 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71805"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6">
        <w:r w:rsidRPr="00C745CD">
          <w:rPr>
            <w:rFonts w:ascii="Times New Roman" w:hAnsi="Times New Roman" w:cs="Times New Roman"/>
            <w:color w:val="0000FF"/>
          </w:rPr>
          <w:t>подпунктом "в" пункта 16</w:t>
        </w:r>
      </w:hyperlink>
      <w:r w:rsidRPr="00C745CD">
        <w:rPr>
          <w:rFonts w:ascii="Times New Roman" w:hAnsi="Times New Roman" w:cs="Times New Roman"/>
        </w:rPr>
        <w:t xml:space="preserve"> Методических указаний, на одно присоединение объектов Заявителей, указанных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за год y,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92760"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rsidRPr="00C745CD">
        <w:rPr>
          <w:rFonts w:ascii="Times New Roman" w:hAnsi="Times New Roman" w:cs="Times New Roman"/>
        </w:rPr>
        <w:t xml:space="preserve"> - величина экономически обоснованных расходов на осуществление мероприятия, предусмотренного </w:t>
      </w:r>
      <w:hyperlink w:anchor="P96">
        <w:r w:rsidRPr="00C745CD">
          <w:rPr>
            <w:rFonts w:ascii="Times New Roman" w:hAnsi="Times New Roman" w:cs="Times New Roman"/>
            <w:color w:val="0000FF"/>
          </w:rPr>
          <w:t>подпунктом "в" пункта 16</w:t>
        </w:r>
      </w:hyperlink>
      <w:r w:rsidRPr="00C745CD">
        <w:rPr>
          <w:rFonts w:ascii="Times New Roman" w:hAnsi="Times New Roman" w:cs="Times New Roman"/>
        </w:rPr>
        <w:t xml:space="preserve"> Методических указаний, на одно присоединение объектов Заявителей, указанных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p-й территориальной сетевой организации, включенной в выборку, определяемую в соответствии с настоящим пунктом, за год y,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47180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w:t>
      </w:r>
      <w:r w:rsidRPr="00C745CD">
        <w:rPr>
          <w:rFonts w:ascii="Times New Roman" w:hAnsi="Times New Roman" w:cs="Times New Roman"/>
        </w:rPr>
        <w:lastRenderedPageBreak/>
        <w:t xml:space="preserve">на осуществление мероприятий, предусмотренного </w:t>
      </w:r>
      <w:hyperlink w:anchor="P96">
        <w:r w:rsidRPr="00C745CD">
          <w:rPr>
            <w:rFonts w:ascii="Times New Roman" w:hAnsi="Times New Roman" w:cs="Times New Roman"/>
            <w:color w:val="0000FF"/>
          </w:rPr>
          <w:t>подпунктом "в" пункта 16</w:t>
        </w:r>
      </w:hyperlink>
      <w:r w:rsidRPr="00C745CD">
        <w:rPr>
          <w:rFonts w:ascii="Times New Roman" w:hAnsi="Times New Roman" w:cs="Times New Roman"/>
        </w:rPr>
        <w:t xml:space="preserve"> Методических указаний, на одно присоединение объектов Заявителей, указанных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за год y,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92760"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rsidRPr="00C745CD">
        <w:rPr>
          <w:rFonts w:ascii="Times New Roman" w:hAnsi="Times New Roman" w:cs="Times New Roman"/>
        </w:rPr>
        <w:t xml:space="preserve"> - величина экономически обоснованных расходов на осуществление мероприятия, предусмотренного </w:t>
      </w:r>
      <w:hyperlink w:anchor="P96">
        <w:r w:rsidRPr="00C745CD">
          <w:rPr>
            <w:rFonts w:ascii="Times New Roman" w:hAnsi="Times New Roman" w:cs="Times New Roman"/>
            <w:color w:val="0000FF"/>
          </w:rPr>
          <w:t>подпунктом "в" пункта 16</w:t>
        </w:r>
      </w:hyperlink>
      <w:r w:rsidRPr="00C745CD">
        <w:rPr>
          <w:rFonts w:ascii="Times New Roman" w:hAnsi="Times New Roman" w:cs="Times New Roman"/>
        </w:rPr>
        <w:t xml:space="preserve"> Методических указаний, на одно присоединение объектов Заявителей, указанных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p-й территориальной сетевой организации, включенной в выборку, определяемую в соответствии с настоящим пунктом, за год y, тыс.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Расчет стандартизированных тарифных ставок выполняется по формулам: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563870" cy="6705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563870" cy="670560"/>
                    </a:xfrm>
                    <a:prstGeom prst="rect">
                      <a:avLst/>
                    </a:prstGeom>
                    <a:noFill/>
                    <a:ln>
                      <a:noFill/>
                    </a:ln>
                  </pic:spPr>
                </pic:pic>
              </a:graphicData>
            </a:graphic>
          </wp:inline>
        </w:drawing>
      </w:r>
      <w:r w:rsidRPr="00C745CD">
        <w:rPr>
          <w:rFonts w:ascii="Times New Roman" w:hAnsi="Times New Roman" w:cs="Times New Roman"/>
        </w:rPr>
        <w:t>, (15),</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86740"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rsidRPr="00C745CD">
        <w:rPr>
          <w:rFonts w:ascii="Times New Roman" w:hAnsi="Times New Roman" w:cs="Times New Roman"/>
        </w:rPr>
        <w:t xml:space="preserve"> - фактический индекс потребительских цен за год (n-2), в процентах;</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86740" cy="2832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rsidRPr="00C745CD">
        <w:rPr>
          <w:rFonts w:ascii="Times New Roman" w:hAnsi="Times New Roman" w:cs="Times New Roman"/>
        </w:rPr>
        <w:t xml:space="preserve"> - фактический индекс потребительских цен за год (n-3), в процентах;</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57658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rsidRPr="00C745CD">
        <w:rPr>
          <w:rFonts w:ascii="Times New Roman" w:hAnsi="Times New Roman" w:cs="Times New Roman"/>
        </w:rPr>
        <w:t xml:space="preserve"> - индекс потребительских цен, предусмотренный одобренным Правительством Российской Федерации в соответствии со </w:t>
      </w:r>
      <w:hyperlink r:id="rId75">
        <w:r w:rsidRPr="00C745CD">
          <w:rPr>
            <w:rFonts w:ascii="Times New Roman" w:hAnsi="Times New Roman" w:cs="Times New Roman"/>
            <w:color w:val="0000FF"/>
          </w:rPr>
          <w:t>статьей 26</w:t>
        </w:r>
      </w:hyperlink>
      <w:r w:rsidRPr="00C745CD">
        <w:rPr>
          <w:rFonts w:ascii="Times New Roman" w:hAnsi="Times New Roman" w:cs="Times New Roman"/>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прогнозом социально-экономического развития Российской Федерации на год (n-1), в процентах;</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513715"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rsidRPr="00C745CD">
        <w:rPr>
          <w:rFonts w:ascii="Times New Roman" w:hAnsi="Times New Roman" w:cs="Times New Roman"/>
        </w:rPr>
        <w:t xml:space="preserve"> - индекс потребительских цен, предусмотренный одобренным Правительством Российской Федерации в соответствии со </w:t>
      </w:r>
      <w:hyperlink r:id="rId77">
        <w:r w:rsidRPr="00C745CD">
          <w:rPr>
            <w:rFonts w:ascii="Times New Roman" w:hAnsi="Times New Roman" w:cs="Times New Roman"/>
            <w:color w:val="0000FF"/>
          </w:rPr>
          <w:t>статьей 26</w:t>
        </w:r>
      </w:hyperlink>
      <w:r w:rsidRPr="00C745CD">
        <w:rPr>
          <w:rFonts w:ascii="Times New Roman" w:hAnsi="Times New Roman" w:cs="Times New Roman"/>
        </w:rPr>
        <w:t xml:space="preserve"> Федерального закона от 28 июня 2014 г. N 172-ФЗ "О стратегическом планировании в Российской Федерации" прогнозом социально-экономического развития Российской Федерации на год (n), в процентах;</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m - количество лет, за которые имеются данные;</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26735" cy="6705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735" cy="670560"/>
                    </a:xfrm>
                    <a:prstGeom prst="rect">
                      <a:avLst/>
                    </a:prstGeom>
                    <a:noFill/>
                    <a:ln>
                      <a:noFill/>
                    </a:ln>
                  </pic:spPr>
                </pic:pic>
              </a:graphicData>
            </a:graphic>
          </wp:inline>
        </w:drawing>
      </w:r>
      <w:r w:rsidRPr="00C745CD">
        <w:rPr>
          <w:rFonts w:ascii="Times New Roman" w:hAnsi="Times New Roman" w:cs="Times New Roman"/>
        </w:rPr>
        <w:t>, (16),</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26735" cy="6705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26735" cy="670560"/>
                    </a:xfrm>
                    <a:prstGeom prst="rect">
                      <a:avLst/>
                    </a:prstGeom>
                    <a:noFill/>
                    <a:ln>
                      <a:noFill/>
                    </a:ln>
                  </pic:spPr>
                </pic:pic>
              </a:graphicData>
            </a:graphic>
          </wp:inline>
        </w:drawing>
      </w:r>
      <w:r w:rsidRPr="00C745CD">
        <w:rPr>
          <w:rFonts w:ascii="Times New Roman" w:hAnsi="Times New Roman" w:cs="Times New Roman"/>
        </w:rPr>
        <w:t>, (17).</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bookmarkStart w:id="16" w:name="P211"/>
      <w:bookmarkEnd w:id="16"/>
      <w:r w:rsidRPr="00C745CD">
        <w:rPr>
          <w:rFonts w:ascii="Times New Roman" w:hAnsi="Times New Roman" w:cs="Times New Roman"/>
        </w:rPr>
        <w:t>26. Стандартизированная тарифная ставка С</w:t>
      </w:r>
      <w:r w:rsidRPr="00C745CD">
        <w:rPr>
          <w:rFonts w:ascii="Times New Roman" w:hAnsi="Times New Roman" w:cs="Times New Roman"/>
          <w:vertAlign w:val="subscript"/>
        </w:rPr>
        <w:t>1</w:t>
      </w:r>
      <w:r w:rsidRPr="00C745CD">
        <w:rPr>
          <w:rFonts w:ascii="Times New Roman" w:hAnsi="Times New Roman" w:cs="Times New Roman"/>
        </w:rPr>
        <w:t>, используемая для расчета платы за технологическое присоединение к объектам ЕНЭС, утверждается итоговой суммой (руб. за одно присоединение), а также в разбивке по ставкам С</w:t>
      </w:r>
      <w:r w:rsidRPr="00C745CD">
        <w:rPr>
          <w:rFonts w:ascii="Times New Roman" w:hAnsi="Times New Roman" w:cs="Times New Roman"/>
          <w:vertAlign w:val="subscript"/>
        </w:rPr>
        <w:t>1.1</w:t>
      </w:r>
      <w:r w:rsidRPr="00C745CD">
        <w:rPr>
          <w:rFonts w:ascii="Times New Roman" w:hAnsi="Times New Roman" w:cs="Times New Roman"/>
        </w:rPr>
        <w:t xml:space="preserve"> и С</w:t>
      </w:r>
      <w:r w:rsidRPr="00C745CD">
        <w:rPr>
          <w:rFonts w:ascii="Times New Roman" w:hAnsi="Times New Roman" w:cs="Times New Roman"/>
          <w:vertAlign w:val="subscript"/>
        </w:rPr>
        <w:t>1.2</w:t>
      </w:r>
      <w:r w:rsidRPr="00C745CD">
        <w:rPr>
          <w:rFonts w:ascii="Times New Roman" w:hAnsi="Times New Roman" w:cs="Times New Roman"/>
        </w:rPr>
        <w:t xml:space="preserve"> с дифференциацией по следующим категориям заявителей: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заявители, осуществляющие технологическое присоединение объектов по производству электрической энергии, присоединяемая мощность которых превышает 5 МВт;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заявители, осуществляющие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и объектов электроэнергетики, присоединяемая мощность которых не превышает 5 МВт;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заявители, осуществляющие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а также объектов электросетевого хозяйства, присоединяемая мощность которых превышает 5 МВт.</w:t>
      </w:r>
    </w:p>
    <w:p w:rsidR="006E70C1" w:rsidRPr="00C745CD" w:rsidRDefault="006E70C1">
      <w:pPr>
        <w:pStyle w:val="ConsPlusNormal"/>
        <w:spacing w:before="220"/>
        <w:ind w:firstLine="540"/>
        <w:jc w:val="both"/>
        <w:rPr>
          <w:rFonts w:ascii="Times New Roman" w:hAnsi="Times New Roman" w:cs="Times New Roman"/>
        </w:rPr>
      </w:pPr>
      <w:bookmarkStart w:id="17" w:name="P215"/>
      <w:bookmarkEnd w:id="17"/>
      <w:r w:rsidRPr="00C745CD">
        <w:rPr>
          <w:rFonts w:ascii="Times New Roman" w:hAnsi="Times New Roman" w:cs="Times New Roman"/>
        </w:rPr>
        <w:lastRenderedPageBreak/>
        <w:t>27. Стандартизированная тарифная ставка С</w:t>
      </w:r>
      <w:r w:rsidRPr="00C745CD">
        <w:rPr>
          <w:rFonts w:ascii="Times New Roman" w:hAnsi="Times New Roman" w:cs="Times New Roman"/>
          <w:vertAlign w:val="subscript"/>
        </w:rPr>
        <w:t>8</w:t>
      </w:r>
      <w:r w:rsidRPr="00C745CD">
        <w:rPr>
          <w:rFonts w:ascii="Times New Roman" w:hAnsi="Times New Roman" w:cs="Times New Roman"/>
        </w:rPr>
        <w:t xml:space="preserve">, используемая для расчета платы за технологическое присоединение к объектам ЕНЭС, определяется в рублях за одну точку учета с дифференциацией по уровням напряжения и способу включения (прямое, </w:t>
      </w:r>
      <w:proofErr w:type="spellStart"/>
      <w:r w:rsidRPr="00C745CD">
        <w:rPr>
          <w:rFonts w:ascii="Times New Roman" w:hAnsi="Times New Roman" w:cs="Times New Roman"/>
        </w:rPr>
        <w:t>полукосвенное</w:t>
      </w:r>
      <w:proofErr w:type="spellEnd"/>
      <w:r w:rsidRPr="00C745CD">
        <w:rPr>
          <w:rFonts w:ascii="Times New Roman" w:hAnsi="Times New Roman" w:cs="Times New Roman"/>
        </w:rPr>
        <w:t xml:space="preserve"> и косвенное включение).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28. Стандартизированные тарифные ставки С</w:t>
      </w:r>
      <w:r w:rsidRPr="00C745CD">
        <w:rPr>
          <w:rFonts w:ascii="Times New Roman" w:hAnsi="Times New Roman" w:cs="Times New Roman"/>
          <w:vertAlign w:val="subscript"/>
        </w:rPr>
        <w:t>2</w:t>
      </w:r>
      <w:r w:rsidRPr="00C745CD">
        <w:rPr>
          <w:rFonts w:ascii="Times New Roman" w:hAnsi="Times New Roman" w:cs="Times New Roman"/>
        </w:rPr>
        <w:t>, С</w:t>
      </w:r>
      <w:r w:rsidRPr="00C745CD">
        <w:rPr>
          <w:rFonts w:ascii="Times New Roman" w:hAnsi="Times New Roman" w:cs="Times New Roman"/>
          <w:vertAlign w:val="subscript"/>
        </w:rPr>
        <w:t>3</w:t>
      </w:r>
      <w:r w:rsidRPr="00C745CD">
        <w:rPr>
          <w:rFonts w:ascii="Times New Roman" w:hAnsi="Times New Roman" w:cs="Times New Roman"/>
        </w:rPr>
        <w:t>, С</w:t>
      </w:r>
      <w:r w:rsidRPr="00C745CD">
        <w:rPr>
          <w:rFonts w:ascii="Times New Roman" w:hAnsi="Times New Roman" w:cs="Times New Roman"/>
          <w:vertAlign w:val="subscript"/>
        </w:rPr>
        <w:t>4</w:t>
      </w:r>
      <w:r w:rsidRPr="00C745CD">
        <w:rPr>
          <w:rFonts w:ascii="Times New Roman" w:hAnsi="Times New Roman" w:cs="Times New Roman"/>
        </w:rPr>
        <w:t>, С</w:t>
      </w:r>
      <w:r w:rsidRPr="00C745CD">
        <w:rPr>
          <w:rFonts w:ascii="Times New Roman" w:hAnsi="Times New Roman" w:cs="Times New Roman"/>
          <w:vertAlign w:val="subscript"/>
        </w:rPr>
        <w:t>5</w:t>
      </w:r>
      <w:r w:rsidRPr="00C745CD">
        <w:rPr>
          <w:rFonts w:ascii="Times New Roman" w:hAnsi="Times New Roman" w:cs="Times New Roman"/>
        </w:rPr>
        <w:t>, С</w:t>
      </w:r>
      <w:r w:rsidRPr="00C745CD">
        <w:rPr>
          <w:rFonts w:ascii="Times New Roman" w:hAnsi="Times New Roman" w:cs="Times New Roman"/>
          <w:vertAlign w:val="subscript"/>
        </w:rPr>
        <w:t>6</w:t>
      </w:r>
      <w:r w:rsidRPr="00C745CD">
        <w:rPr>
          <w:rFonts w:ascii="Times New Roman" w:hAnsi="Times New Roman" w:cs="Times New Roman"/>
        </w:rPr>
        <w:t>, С</w:t>
      </w:r>
      <w:r w:rsidRPr="00C745CD">
        <w:rPr>
          <w:rFonts w:ascii="Times New Roman" w:hAnsi="Times New Roman" w:cs="Times New Roman"/>
          <w:vertAlign w:val="subscript"/>
        </w:rPr>
        <w:t>7</w:t>
      </w:r>
      <w:r w:rsidRPr="00C745CD">
        <w:rPr>
          <w:rFonts w:ascii="Times New Roman" w:hAnsi="Times New Roman" w:cs="Times New Roman"/>
        </w:rPr>
        <w:t>, С</w:t>
      </w:r>
      <w:r w:rsidRPr="00C745CD">
        <w:rPr>
          <w:rFonts w:ascii="Times New Roman" w:hAnsi="Times New Roman" w:cs="Times New Roman"/>
          <w:vertAlign w:val="subscript"/>
        </w:rPr>
        <w:t>8</w:t>
      </w:r>
      <w:r w:rsidRPr="00C745CD">
        <w:rPr>
          <w:rFonts w:ascii="Times New Roman" w:hAnsi="Times New Roman" w:cs="Times New Roman"/>
        </w:rPr>
        <w:t xml:space="preserve"> рассчитываются на основании сводной информации, представленной территориальными сетевыми организациями в соответствии с рекомендуемым образом, приведенным в </w:t>
      </w:r>
      <w:hyperlink w:anchor="P409">
        <w:r w:rsidRPr="00C745CD">
          <w:rPr>
            <w:rFonts w:ascii="Times New Roman" w:hAnsi="Times New Roman" w:cs="Times New Roman"/>
            <w:color w:val="0000FF"/>
          </w:rPr>
          <w:t>приложении N 1</w:t>
        </w:r>
      </w:hyperlink>
      <w:r w:rsidRPr="00C745CD">
        <w:rPr>
          <w:rFonts w:ascii="Times New Roman" w:hAnsi="Times New Roman" w:cs="Times New Roman"/>
        </w:rPr>
        <w:t xml:space="preserve"> к Методическим указаниям.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Для формирования выборки для расчета стандартизированной тарифной ставки на год n, с использованием данных, представленных территориальными сетевыми организациями согласно рекомендуемому образцу, приведенному в </w:t>
      </w:r>
      <w:hyperlink w:anchor="P409">
        <w:r w:rsidRPr="00C745CD">
          <w:rPr>
            <w:rFonts w:ascii="Times New Roman" w:hAnsi="Times New Roman" w:cs="Times New Roman"/>
            <w:color w:val="0000FF"/>
          </w:rPr>
          <w:t>приложении N 1</w:t>
        </w:r>
      </w:hyperlink>
      <w:r w:rsidRPr="00C745CD">
        <w:rPr>
          <w:rFonts w:ascii="Times New Roman" w:hAnsi="Times New Roman" w:cs="Times New Roman"/>
        </w:rPr>
        <w:t xml:space="preserve"> к Методическим указаниям, определяются: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строительство 1 км воздушной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293370" cy="283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rsidRPr="00C745CD">
        <w:rPr>
          <w:rFonts w:ascii="Times New Roman" w:hAnsi="Times New Roman" w:cs="Times New Roman"/>
        </w:rPr>
        <w:t xml:space="preserve">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строительство 1 км кабельной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293370"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rsidRPr="00C745CD">
        <w:rPr>
          <w:rFonts w:ascii="Times New Roman" w:hAnsi="Times New Roman" w:cs="Times New Roman"/>
        </w:rPr>
        <w:t xml:space="preserve">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расходы на строительство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33528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C745CD">
        <w:rPr>
          <w:rFonts w:ascii="Times New Roman" w:hAnsi="Times New Roman" w:cs="Times New Roman"/>
        </w:rPr>
        <w:t xml:space="preserve"> (тыс.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293370" cy="28321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rsidRPr="00C745CD">
        <w:rPr>
          <w:rFonts w:ascii="Times New Roman" w:hAnsi="Times New Roman" w:cs="Times New Roman"/>
        </w:rPr>
        <w:t xml:space="preserve">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346075" cy="2832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rsidRPr="00C745CD">
        <w:rPr>
          <w:rFonts w:ascii="Times New Roman" w:hAnsi="Times New Roman" w:cs="Times New Roman"/>
        </w:rPr>
        <w:t xml:space="preserve">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29337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rsidRPr="00C745CD">
        <w:rPr>
          <w:rFonts w:ascii="Times New Roman" w:hAnsi="Times New Roman" w:cs="Times New Roman"/>
        </w:rPr>
        <w:t xml:space="preserve">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расходы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w:t>
      </w:r>
      <w:r w:rsidRPr="00C745CD">
        <w:rPr>
          <w:rFonts w:ascii="Times New Roman" w:hAnsi="Times New Roman" w:cs="Times New Roman"/>
          <w:noProof/>
          <w:position w:val="-11"/>
        </w:rPr>
        <w:drawing>
          <wp:inline distT="0" distB="0" distL="0" distR="0">
            <wp:extent cx="29337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rsidRPr="00C745CD">
        <w:rPr>
          <w:rFonts w:ascii="Times New Roman" w:hAnsi="Times New Roman" w:cs="Times New Roman"/>
        </w:rPr>
        <w:t xml:space="preserve"> (тыс. руб. на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В формируемую для расчета стандартизированных тарифных ставок выборку за каждый год (n-4; n-3; n-2) включаются расходы территориальных сетевых организаций на строительство объектов электросетевого хозяйства, а также на обеспечение средствами коммерческого учета электрической энергии (мощности), значения которых не ниже предельного минимального уровня и не превышают предельный максимальный уровень таких расходов, определяемые по формулам: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(18),</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(19),</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(23),</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(24),</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(25),</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(26),</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(27),</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(28),</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(29),</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(30),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58242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rsidRPr="00C745CD">
        <w:rPr>
          <w:rFonts w:ascii="Times New Roman" w:hAnsi="Times New Roman" w:cs="Times New Roman"/>
        </w:rPr>
        <w:t>, (31),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lastRenderedPageBreak/>
        <w:drawing>
          <wp:inline distT="0" distB="0" distL="0" distR="0">
            <wp:extent cx="45085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расходов территориальных сетевых организаций на строительство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строительство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строительство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lastRenderedPageBreak/>
        <w:drawing>
          <wp:inline distT="0" distB="0" distL="0" distR="0">
            <wp:extent cx="450850" cy="28321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средняя арифметическая величина расходов территориальных сетевых организаций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максимальный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 на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5085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745CD">
        <w:rPr>
          <w:rFonts w:ascii="Times New Roman" w:hAnsi="Times New Roman" w:cs="Times New Roman"/>
        </w:rPr>
        <w:t xml:space="preserve"> - предельный минимальный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тыс. руб. на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
        </w:rPr>
        <w:drawing>
          <wp:inline distT="0" distB="0" distL="0" distR="0">
            <wp:extent cx="167640" cy="15748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rsidRPr="00C745CD">
        <w:rPr>
          <w:rFonts w:ascii="Times New Roman" w:hAnsi="Times New Roman" w:cs="Times New Roman"/>
        </w:rPr>
        <w:t xml:space="preserve"> - стандартное отклонение, определяемое отдельно для С</w:t>
      </w:r>
      <w:r w:rsidRPr="00C745CD">
        <w:rPr>
          <w:rFonts w:ascii="Times New Roman" w:hAnsi="Times New Roman" w:cs="Times New Roman"/>
          <w:vertAlign w:val="subscript"/>
        </w:rPr>
        <w:t>2</w:t>
      </w:r>
      <w:r w:rsidRPr="00C745CD">
        <w:rPr>
          <w:rFonts w:ascii="Times New Roman" w:hAnsi="Times New Roman" w:cs="Times New Roman"/>
        </w:rPr>
        <w:t>, С</w:t>
      </w:r>
      <w:r w:rsidRPr="00C745CD">
        <w:rPr>
          <w:rFonts w:ascii="Times New Roman" w:hAnsi="Times New Roman" w:cs="Times New Roman"/>
          <w:vertAlign w:val="subscript"/>
        </w:rPr>
        <w:t>3</w:t>
      </w:r>
      <w:r w:rsidRPr="00C745CD">
        <w:rPr>
          <w:rFonts w:ascii="Times New Roman" w:hAnsi="Times New Roman" w:cs="Times New Roman"/>
        </w:rPr>
        <w:t>, С</w:t>
      </w:r>
      <w:r w:rsidRPr="00C745CD">
        <w:rPr>
          <w:rFonts w:ascii="Times New Roman" w:hAnsi="Times New Roman" w:cs="Times New Roman"/>
          <w:vertAlign w:val="subscript"/>
        </w:rPr>
        <w:t>4</w:t>
      </w:r>
      <w:r w:rsidRPr="00C745CD">
        <w:rPr>
          <w:rFonts w:ascii="Times New Roman" w:hAnsi="Times New Roman" w:cs="Times New Roman"/>
        </w:rPr>
        <w:t>, С</w:t>
      </w:r>
      <w:r w:rsidRPr="00C745CD">
        <w:rPr>
          <w:rFonts w:ascii="Times New Roman" w:hAnsi="Times New Roman" w:cs="Times New Roman"/>
          <w:vertAlign w:val="subscript"/>
        </w:rPr>
        <w:t>5</w:t>
      </w:r>
      <w:r w:rsidRPr="00C745CD">
        <w:rPr>
          <w:rFonts w:ascii="Times New Roman" w:hAnsi="Times New Roman" w:cs="Times New Roman"/>
        </w:rPr>
        <w:t>, С</w:t>
      </w:r>
      <w:r w:rsidRPr="00C745CD">
        <w:rPr>
          <w:rFonts w:ascii="Times New Roman" w:hAnsi="Times New Roman" w:cs="Times New Roman"/>
          <w:vertAlign w:val="subscript"/>
        </w:rPr>
        <w:t>6</w:t>
      </w:r>
      <w:r w:rsidRPr="00C745CD">
        <w:rPr>
          <w:rFonts w:ascii="Times New Roman" w:hAnsi="Times New Roman" w:cs="Times New Roman"/>
        </w:rPr>
        <w:t>, С</w:t>
      </w:r>
      <w:r w:rsidRPr="00C745CD">
        <w:rPr>
          <w:rFonts w:ascii="Times New Roman" w:hAnsi="Times New Roman" w:cs="Times New Roman"/>
          <w:vertAlign w:val="subscript"/>
        </w:rPr>
        <w:t>7</w:t>
      </w:r>
      <w:r w:rsidRPr="00C745CD">
        <w:rPr>
          <w:rFonts w:ascii="Times New Roman" w:hAnsi="Times New Roman" w:cs="Times New Roman"/>
        </w:rPr>
        <w:t xml:space="preserve"> и С</w:t>
      </w:r>
      <w:r w:rsidRPr="00C745CD">
        <w:rPr>
          <w:rFonts w:ascii="Times New Roman" w:hAnsi="Times New Roman" w:cs="Times New Roman"/>
          <w:vertAlign w:val="subscript"/>
        </w:rPr>
        <w:t>8</w:t>
      </w:r>
      <w:r w:rsidRPr="00C745CD">
        <w:rPr>
          <w:rFonts w:ascii="Times New Roman" w:hAnsi="Times New Roman" w:cs="Times New Roman"/>
        </w:rPr>
        <w:t xml:space="preserve"> по формуле:</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37"/>
        </w:rPr>
        <w:drawing>
          <wp:inline distT="0" distB="0" distL="0" distR="0">
            <wp:extent cx="1750060" cy="6184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50060" cy="618490"/>
                    </a:xfrm>
                    <a:prstGeom prst="rect">
                      <a:avLst/>
                    </a:prstGeom>
                    <a:noFill/>
                    <a:ln>
                      <a:noFill/>
                    </a:ln>
                  </pic:spPr>
                </pic:pic>
              </a:graphicData>
            </a:graphic>
          </wp:inline>
        </w:drawing>
      </w:r>
      <w:r w:rsidRPr="00C745CD">
        <w:rPr>
          <w:rFonts w:ascii="Times New Roman" w:hAnsi="Times New Roman" w:cs="Times New Roman"/>
        </w:rPr>
        <w:t>, (32),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perscript"/>
        </w:rPr>
        <w:t>средн</w:t>
      </w:r>
      <w:proofErr w:type="spellEnd"/>
      <w:r w:rsidRPr="00C745CD">
        <w:rPr>
          <w:rFonts w:ascii="Times New Roman" w:hAnsi="Times New Roman" w:cs="Times New Roman"/>
        </w:rPr>
        <w:t xml:space="preserve"> - средняя арифметическая величина экономически обоснованных расходов территориальных сетевых организаций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w:t>
      </w:r>
      <w:r w:rsidRPr="00C745CD">
        <w:rPr>
          <w:rFonts w:ascii="Times New Roman" w:hAnsi="Times New Roman" w:cs="Times New Roman"/>
        </w:rPr>
        <w:lastRenderedPageBreak/>
        <w:t>1 км кабельной линии,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1 точки учета, тыс. руб./км, тыс. руб./шт., тыс. руб./кВт или тыс. руб. на точку учета;</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р</w:t>
      </w:r>
      <w:proofErr w:type="spellEnd"/>
      <w:r w:rsidRPr="00C745CD">
        <w:rPr>
          <w:rFonts w:ascii="Times New Roman" w:hAnsi="Times New Roman" w:cs="Times New Roman"/>
        </w:rPr>
        <w:t xml:space="preserve"> - расходы (</w:t>
      </w:r>
      <w:proofErr w:type="spellStart"/>
      <w:r w:rsidRPr="00C745CD">
        <w:rPr>
          <w:rFonts w:ascii="Times New Roman" w:hAnsi="Times New Roman" w:cs="Times New Roman"/>
        </w:rPr>
        <w:t>пообъектно</w:t>
      </w:r>
      <w:proofErr w:type="spellEnd"/>
      <w:r w:rsidRPr="00C745CD">
        <w:rPr>
          <w:rFonts w:ascii="Times New Roman" w:hAnsi="Times New Roman" w:cs="Times New Roman"/>
        </w:rPr>
        <w:t xml:space="preserve">) территориальной сетевой организации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1 точки учета, тыс. руб./км, тыс. руб./шт., тыс. руб./кВт или тыс. руб. на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q - количество исходных значений расходов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1 точки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По данным, включенным в выборку в соответствии с настоящим пунктом за каждый год (n-4; n-3; n-2), регулирующим органом определяется среднее арифметическое значение расходов на строительство объектов электросетевого хозяйства, а также расходов на обеспечение средствами коммерческого учета электрической энергии (мощности) по формулам: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drawing>
          <wp:inline distT="0" distB="0" distL="0" distR="0">
            <wp:extent cx="1550670" cy="50292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(33),</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drawing>
          <wp:inline distT="0" distB="0" distL="0" distR="0">
            <wp:extent cx="1550670" cy="50292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(34),</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drawing>
          <wp:inline distT="0" distB="0" distL="0" distR="0">
            <wp:extent cx="1550670" cy="50292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(35),</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drawing>
          <wp:inline distT="0" distB="0" distL="0" distR="0">
            <wp:extent cx="1550670" cy="50292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(36),</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drawing>
          <wp:inline distT="0" distB="0" distL="0" distR="0">
            <wp:extent cx="1550670" cy="50292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(37),</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drawing>
          <wp:inline distT="0" distB="0" distL="0" distR="0">
            <wp:extent cx="155067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(38),</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28"/>
        </w:rPr>
        <w:lastRenderedPageBreak/>
        <w:drawing>
          <wp:inline distT="0" distB="0" distL="0" distR="0">
            <wp:extent cx="1550670" cy="50292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rsidRPr="00C745CD">
        <w:rPr>
          <w:rFonts w:ascii="Times New Roman" w:hAnsi="Times New Roman" w:cs="Times New Roman"/>
        </w:rPr>
        <w:t>, (39),</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строительство 1 км воздушной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строительство 1 км воздушной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q' - количество значений величин расходов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1 точки учета, включенных в выборку, определяемую в порядке, предусмотренном настоящим пунктом, за соответствующий год (y);</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строительство 1 км кабельной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строительство 1 км кабельной линии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строительство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строительство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руб./шт.;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w:t>
      </w:r>
      <w:r w:rsidRPr="00C745CD">
        <w:rPr>
          <w:rFonts w:ascii="Times New Roman" w:hAnsi="Times New Roman" w:cs="Times New Roman"/>
        </w:rPr>
        <w:lastRenderedPageBreak/>
        <w:t xml:space="preserve">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471805"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C745CD">
        <w:rPr>
          <w:rFonts w:ascii="Times New Roman" w:hAnsi="Times New Roman" w:cs="Times New Roman"/>
        </w:rPr>
        <w:t xml:space="preserve"> - среднее по выборке, определяемой в соответствии с настоящим пунктом, значение расходов на обеспечение средствами коммерческого учета электрической энергии (мощности) в расчете на 1 точку учета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 на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34670" cy="28321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745CD">
        <w:rPr>
          <w:rFonts w:ascii="Times New Roman" w:hAnsi="Times New Roman" w:cs="Times New Roman"/>
        </w:rPr>
        <w:t xml:space="preserve"> - величина расходов на обеспечение средствами коммерческого учета электрической энергии (мощности) в расчете на 1 точку учета (с дифференциацией по уровням напряжения (s), а также в соответствии с определенной согласно </w:t>
      </w:r>
      <w:hyperlink w:anchor="P1005">
        <w:r w:rsidRPr="00C745CD">
          <w:rPr>
            <w:rFonts w:ascii="Times New Roman" w:hAnsi="Times New Roman" w:cs="Times New Roman"/>
            <w:color w:val="0000FF"/>
          </w:rPr>
          <w:t>приложению N 5</w:t>
        </w:r>
      </w:hyperlink>
      <w:r w:rsidRPr="00C745CD">
        <w:rPr>
          <w:rFonts w:ascii="Times New Roman" w:hAnsi="Times New Roman" w:cs="Times New Roman"/>
        </w:rPr>
        <w:t xml:space="preserve"> к Методическим указаниям дифференциацией в зависимости от вида используемого материала и (или) способа выполнения работ (t), за год y, тыс. руб. на точку учета.</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Расчет стандартизированных тарифных ставок выполняется по формулам: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lastRenderedPageBreak/>
        <w:drawing>
          <wp:inline distT="0" distB="0" distL="0" distR="0">
            <wp:extent cx="586740"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rsidRPr="00C745CD">
        <w:rPr>
          <w:rFonts w:ascii="Times New Roman" w:hAnsi="Times New Roman" w:cs="Times New Roman"/>
        </w:rPr>
        <w:t xml:space="preserve"> - фактический индекс цен производителей по подразделу "Строительство" раздела "Капитальные вложения (инвестиции)" за год n-3, публикуемый в соответствии со вторым предложением </w:t>
      </w:r>
      <w:hyperlink r:id="rId146">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(при отсутствии данного индекса используется индекс потребительских цен на соответствующий год);</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11"/>
        </w:rPr>
        <w:drawing>
          <wp:inline distT="0" distB="0" distL="0" distR="0">
            <wp:extent cx="586740" cy="28321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rsidRPr="00C745CD">
        <w:rPr>
          <w:rFonts w:ascii="Times New Roman" w:hAnsi="Times New Roman" w:cs="Times New Roman"/>
        </w:rPr>
        <w:t xml:space="preserve"> - фактический индекс цен производителей по подразделу "Строительство" раздела "Капитальные вложения (инвестиции)" за год n-2, публикуемый в соответствии со вторым предложением </w:t>
      </w:r>
      <w:hyperlink r:id="rId148">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(при отсутствии данного индекса используется индекс потребительских цен на соответствующий год);</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576580" cy="2622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rsidRPr="00C745CD">
        <w:rPr>
          <w:rFonts w:ascii="Times New Roman" w:hAnsi="Times New Roman" w:cs="Times New Roman"/>
        </w:rPr>
        <w:t xml:space="preserve"> - индекс цен производителей по подразделу "Строительство" раздела "Капитальные вложения (инвестиции)" на год n-1, публикуемый в соответствии со вторым предложением </w:t>
      </w:r>
      <w:hyperlink r:id="rId150">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(при отсутствии данного индекса используется индекс потребительских цен на соответствующий год);</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noProof/>
          <w:position w:val="-9"/>
        </w:rPr>
        <w:drawing>
          <wp:inline distT="0" distB="0" distL="0" distR="0">
            <wp:extent cx="513715" cy="26225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rsidRPr="00C745CD">
        <w:rPr>
          <w:rFonts w:ascii="Times New Roman" w:hAnsi="Times New Roman" w:cs="Times New Roman"/>
        </w:rPr>
        <w:t xml:space="preserve"> - индекс цен производителей по подразделу "Строительство" раздела "Капитальные вложения (инвестиции)" на год n, публикуемый в соответствии со вторым предложением </w:t>
      </w:r>
      <w:hyperlink r:id="rId152">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(при отсутствии данного индекса используется индекс потребительских цен на соответствующий год).</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(43),</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(44),</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(45),</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41"/>
        </w:rPr>
        <w:drawing>
          <wp:inline distT="0" distB="0" distL="0" distR="0">
            <wp:extent cx="5689600" cy="6705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rsidRPr="00C745CD">
        <w:rPr>
          <w:rFonts w:ascii="Times New Roman" w:hAnsi="Times New Roman" w:cs="Times New Roman"/>
        </w:rPr>
        <w:t>, (46).</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29. Для Заявителей, указанных в </w:t>
      </w:r>
      <w:hyperlink w:anchor="P82">
        <w:r w:rsidRPr="00C745CD">
          <w:rPr>
            <w:rFonts w:ascii="Times New Roman" w:hAnsi="Times New Roman" w:cs="Times New Roman"/>
            <w:color w:val="0000FF"/>
          </w:rPr>
          <w:t>пункте 12</w:t>
        </w:r>
      </w:hyperlink>
      <w:r w:rsidRPr="00C745CD">
        <w:rPr>
          <w:rFonts w:ascii="Times New Roman" w:hAnsi="Times New Roman" w:cs="Times New Roman"/>
        </w:rPr>
        <w:t xml:space="preserve"> Методических указаний, стандартизированные тарифные ставки </w:t>
      </w:r>
      <w:r w:rsidRPr="00C745CD">
        <w:rPr>
          <w:rFonts w:ascii="Times New Roman" w:hAnsi="Times New Roman" w:cs="Times New Roman"/>
          <w:noProof/>
          <w:position w:val="-11"/>
        </w:rPr>
        <w:drawing>
          <wp:inline distT="0" distB="0" distL="0" distR="0">
            <wp:extent cx="922020" cy="2832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sidRPr="00C745CD">
        <w:rPr>
          <w:rFonts w:ascii="Times New Roman" w:hAnsi="Times New Roman" w:cs="Times New Roman"/>
        </w:rPr>
        <w:t xml:space="preserve">, </w:t>
      </w:r>
      <w:r w:rsidRPr="00C745CD">
        <w:rPr>
          <w:rFonts w:ascii="Times New Roman" w:hAnsi="Times New Roman" w:cs="Times New Roman"/>
          <w:noProof/>
          <w:position w:val="-11"/>
        </w:rPr>
        <w:drawing>
          <wp:inline distT="0" distB="0" distL="0" distR="0">
            <wp:extent cx="922020" cy="2832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sidRPr="00C745CD">
        <w:rPr>
          <w:rFonts w:ascii="Times New Roman" w:hAnsi="Times New Roman" w:cs="Times New Roman"/>
        </w:rPr>
        <w:t xml:space="preserve">, </w:t>
      </w:r>
      <w:r w:rsidRPr="00C745CD">
        <w:rPr>
          <w:rFonts w:ascii="Times New Roman" w:hAnsi="Times New Roman" w:cs="Times New Roman"/>
          <w:noProof/>
          <w:position w:val="-11"/>
        </w:rPr>
        <w:drawing>
          <wp:inline distT="0" distB="0" distL="0" distR="0">
            <wp:extent cx="922020"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sidRPr="00C745CD">
        <w:rPr>
          <w:rFonts w:ascii="Times New Roman" w:hAnsi="Times New Roman" w:cs="Times New Roman"/>
        </w:rPr>
        <w:t xml:space="preserve">, </w:t>
      </w:r>
      <w:r w:rsidRPr="00C745CD">
        <w:rPr>
          <w:rFonts w:ascii="Times New Roman" w:hAnsi="Times New Roman" w:cs="Times New Roman"/>
          <w:noProof/>
          <w:position w:val="-11"/>
        </w:rPr>
        <w:drawing>
          <wp:inline distT="0" distB="0" distL="0" distR="0">
            <wp:extent cx="922020" cy="28321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sidRPr="00C745CD">
        <w:rPr>
          <w:rFonts w:ascii="Times New Roman" w:hAnsi="Times New Roman" w:cs="Times New Roman"/>
        </w:rPr>
        <w:t xml:space="preserve">, </w:t>
      </w:r>
      <w:r w:rsidRPr="00C745CD">
        <w:rPr>
          <w:rFonts w:ascii="Times New Roman" w:hAnsi="Times New Roman" w:cs="Times New Roman"/>
          <w:noProof/>
          <w:position w:val="-11"/>
        </w:rPr>
        <w:drawing>
          <wp:inline distT="0" distB="0" distL="0" distR="0">
            <wp:extent cx="922020" cy="28321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sidRPr="00C745CD">
        <w:rPr>
          <w:rFonts w:ascii="Times New Roman" w:hAnsi="Times New Roman" w:cs="Times New Roman"/>
        </w:rPr>
        <w:t xml:space="preserve">, </w:t>
      </w:r>
      <w:r w:rsidRPr="00C745CD">
        <w:rPr>
          <w:rFonts w:ascii="Times New Roman" w:hAnsi="Times New Roman" w:cs="Times New Roman"/>
          <w:noProof/>
          <w:position w:val="-11"/>
        </w:rPr>
        <w:drawing>
          <wp:inline distT="0" distB="0" distL="0" distR="0">
            <wp:extent cx="922020" cy="2832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sidRPr="00C745CD">
        <w:rPr>
          <w:rFonts w:ascii="Times New Roman" w:hAnsi="Times New Roman" w:cs="Times New Roman"/>
        </w:rPr>
        <w:t xml:space="preserve"> рассчитываются по следующим формулам: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184275"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C745CD">
        <w:rPr>
          <w:rFonts w:ascii="Times New Roman" w:hAnsi="Times New Roman" w:cs="Times New Roman"/>
        </w:rPr>
        <w:t>, (47),</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184275" cy="2832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C745CD">
        <w:rPr>
          <w:rFonts w:ascii="Times New Roman" w:hAnsi="Times New Roman" w:cs="Times New Roman"/>
        </w:rPr>
        <w:t>, (48),</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184275" cy="28321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C745CD">
        <w:rPr>
          <w:rFonts w:ascii="Times New Roman" w:hAnsi="Times New Roman" w:cs="Times New Roman"/>
        </w:rPr>
        <w:t>, (49),</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184275" cy="28321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C745CD">
        <w:rPr>
          <w:rFonts w:ascii="Times New Roman" w:hAnsi="Times New Roman" w:cs="Times New Roman"/>
        </w:rPr>
        <w:t>, (50),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184275" cy="28321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C745CD">
        <w:rPr>
          <w:rFonts w:ascii="Times New Roman" w:hAnsi="Times New Roman" w:cs="Times New Roman"/>
        </w:rPr>
        <w:t>, (51),</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noProof/>
          <w:position w:val="-11"/>
        </w:rPr>
        <w:drawing>
          <wp:inline distT="0" distB="0" distL="0" distR="0">
            <wp:extent cx="1184275" cy="28321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C745CD">
        <w:rPr>
          <w:rFonts w:ascii="Times New Roman" w:hAnsi="Times New Roman" w:cs="Times New Roman"/>
        </w:rPr>
        <w:t>, (52).</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30. Утратил силу. - </w:t>
      </w:r>
      <w:hyperlink r:id="rId171">
        <w:r w:rsidRPr="00C745CD">
          <w:rPr>
            <w:rFonts w:ascii="Times New Roman" w:hAnsi="Times New Roman" w:cs="Times New Roman"/>
            <w:color w:val="0000FF"/>
          </w:rPr>
          <w:t>Приказ</w:t>
        </w:r>
      </w:hyperlink>
      <w:r w:rsidRPr="00C745CD">
        <w:rPr>
          <w:rFonts w:ascii="Times New Roman" w:hAnsi="Times New Roman" w:cs="Times New Roman"/>
        </w:rPr>
        <w:t xml:space="preserve"> ФАС России от 30.03.2023 N 177/23.</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31. 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32. Плата за технологическое присоединение в виде формулы определяется с применением стандартизированных тарифных ставок исходя из способа технологического присоединения к электрическим сетям сетевой организации и реализации соответствующих мероприятий, предусмотренных </w:t>
      </w:r>
      <w:hyperlink w:anchor="P95">
        <w:r w:rsidRPr="00C745CD">
          <w:rPr>
            <w:rFonts w:ascii="Times New Roman" w:hAnsi="Times New Roman" w:cs="Times New Roman"/>
            <w:color w:val="0000FF"/>
          </w:rPr>
          <w:t>подпунктом "б" пункта 16</w:t>
        </w:r>
      </w:hyperlink>
      <w:r w:rsidRPr="00C745CD">
        <w:rPr>
          <w:rFonts w:ascii="Times New Roman" w:hAnsi="Times New Roman" w:cs="Times New Roman"/>
        </w:rPr>
        <w:t xml:space="preserve"> Методических указаний, следующим образом:</w:t>
      </w:r>
    </w:p>
    <w:p w:rsidR="006E70C1" w:rsidRPr="00C745CD" w:rsidRDefault="006E70C1">
      <w:pPr>
        <w:pStyle w:val="ConsPlusNormal"/>
        <w:spacing w:before="220"/>
        <w:ind w:firstLine="540"/>
        <w:jc w:val="both"/>
        <w:rPr>
          <w:rFonts w:ascii="Times New Roman" w:hAnsi="Times New Roman" w:cs="Times New Roman"/>
        </w:rPr>
      </w:pPr>
      <w:bookmarkStart w:id="18" w:name="P355"/>
      <w:bookmarkEnd w:id="18"/>
      <w:r w:rsidRPr="00C745CD">
        <w:rPr>
          <w:rFonts w:ascii="Times New Roman" w:hAnsi="Times New Roman" w:cs="Times New Roman"/>
        </w:rPr>
        <w:t xml:space="preserve">а) если отсутствует необходимость реализации мероприятий "последней мили", то формула платы определяется как сумма стандартизированной тарифной ставки на покрытие расходов на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Методических указаний (кроме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С</w:t>
      </w:r>
      <w:r w:rsidRPr="00C745CD">
        <w:rPr>
          <w:rFonts w:ascii="Times New Roman" w:hAnsi="Times New Roman" w:cs="Times New Roman"/>
          <w:vertAlign w:val="subscript"/>
        </w:rPr>
        <w:t>1</w:t>
      </w:r>
      <w:r w:rsidRPr="00C745CD">
        <w:rPr>
          <w:rFonts w:ascii="Times New Roman" w:hAnsi="Times New Roman" w:cs="Times New Roman"/>
        </w:rPr>
        <w:t>, и 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и количества точек учета, С</w:t>
      </w:r>
      <w:r w:rsidRPr="00C745CD">
        <w:rPr>
          <w:rFonts w:ascii="Times New Roman" w:hAnsi="Times New Roman" w:cs="Times New Roman"/>
          <w:vertAlign w:val="subscript"/>
        </w:rPr>
        <w:t>8</w:t>
      </w:r>
      <w:r w:rsidRPr="00C745CD">
        <w:rPr>
          <w:rFonts w:ascii="Times New Roman" w:hAnsi="Times New Roman" w:cs="Times New Roman"/>
        </w:rPr>
        <w:t>;</w:t>
      </w:r>
    </w:p>
    <w:p w:rsidR="006E70C1" w:rsidRPr="00C745CD" w:rsidRDefault="006E70C1">
      <w:pPr>
        <w:pStyle w:val="ConsPlusNormal"/>
        <w:spacing w:before="220"/>
        <w:ind w:firstLine="540"/>
        <w:jc w:val="both"/>
        <w:rPr>
          <w:rFonts w:ascii="Times New Roman" w:hAnsi="Times New Roman" w:cs="Times New Roman"/>
        </w:rPr>
      </w:pPr>
      <w:bookmarkStart w:id="19" w:name="P356"/>
      <w:bookmarkEnd w:id="19"/>
      <w:r w:rsidRPr="00C745CD">
        <w:rPr>
          <w:rFonts w:ascii="Times New Roman" w:hAnsi="Times New Roman" w:cs="Times New Roman"/>
        </w:rPr>
        <w:t xml:space="preserve">б) если при технологическом присоединении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расходов, определенных в соответствии с </w:t>
      </w:r>
      <w:hyperlink w:anchor="P355">
        <w:r w:rsidRPr="00C745CD">
          <w:rPr>
            <w:rFonts w:ascii="Times New Roman" w:hAnsi="Times New Roman" w:cs="Times New Roman"/>
            <w:color w:val="0000FF"/>
          </w:rPr>
          <w:t>подпунктом "а"</w:t>
        </w:r>
      </w:hyperlink>
      <w:r w:rsidRPr="00C745CD">
        <w:rPr>
          <w:rFonts w:ascii="Times New Roman" w:hAnsi="Times New Roman" w:cs="Times New Roman"/>
        </w:rPr>
        <w:t xml:space="preserve"> настоящего пункта, и произведения стандартизированной тарифной ставки на покрытие расходов сетевой организации на строительство воздушных (С</w:t>
      </w:r>
      <w:r w:rsidRPr="00C745CD">
        <w:rPr>
          <w:rFonts w:ascii="Times New Roman" w:hAnsi="Times New Roman" w:cs="Times New Roman"/>
          <w:vertAlign w:val="subscript"/>
        </w:rPr>
        <w:t>2</w:t>
      </w:r>
      <w:r w:rsidRPr="00C745CD">
        <w:rPr>
          <w:rFonts w:ascii="Times New Roman" w:hAnsi="Times New Roman" w:cs="Times New Roman"/>
        </w:rPr>
        <w:t>) и (или) кабельных (С</w:t>
      </w:r>
      <w:r w:rsidRPr="00C745CD">
        <w:rPr>
          <w:rFonts w:ascii="Times New Roman" w:hAnsi="Times New Roman" w:cs="Times New Roman"/>
          <w:vertAlign w:val="subscript"/>
        </w:rPr>
        <w:t>3</w:t>
      </w:r>
      <w:r w:rsidRPr="00C745CD">
        <w:rPr>
          <w:rFonts w:ascii="Times New Roman" w:hAnsi="Times New Roman" w:cs="Times New Roman"/>
        </w:rPr>
        <w:t>) линий электропередачи на i-том уровне напряжения и суммарной протяженности воздушных и (или) кабельных линий (</w:t>
      </w:r>
      <w:proofErr w:type="spellStart"/>
      <w:r w:rsidRPr="00C745CD">
        <w:rPr>
          <w:rFonts w:ascii="Times New Roman" w:hAnsi="Times New Roman" w:cs="Times New Roman"/>
        </w:rPr>
        <w:t>L</w:t>
      </w:r>
      <w:r w:rsidRPr="00C745CD">
        <w:rPr>
          <w:rFonts w:ascii="Times New Roman" w:hAnsi="Times New Roman" w:cs="Times New Roman"/>
          <w:vertAlign w:val="subscript"/>
        </w:rPr>
        <w:t>i</w:t>
      </w:r>
      <w:proofErr w:type="spellEnd"/>
      <w:r w:rsidRPr="00C745CD">
        <w:rPr>
          <w:rFonts w:ascii="Times New Roman" w:hAnsi="Times New Roman" w:cs="Times New Roman"/>
        </w:rPr>
        <w:t>), строительство которых предусмотрено согласно выданным техническим условиям для технологического присоединения Заявителя;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w:t>
      </w:r>
      <w:proofErr w:type="spellStart"/>
      <w:r w:rsidRPr="00C745CD">
        <w:rPr>
          <w:rFonts w:ascii="Times New Roman" w:hAnsi="Times New Roman" w:cs="Times New Roman"/>
        </w:rPr>
        <w:t>реклоузеров</w:t>
      </w:r>
      <w:proofErr w:type="spellEnd"/>
      <w:r w:rsidRPr="00C745CD">
        <w:rPr>
          <w:rFonts w:ascii="Times New Roman" w:hAnsi="Times New Roman" w:cs="Times New Roman"/>
        </w:rPr>
        <w:t xml:space="preserve">,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на 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 то формула платы определяется как сумма расходов, определенных в соответствии с </w:t>
      </w:r>
      <w:hyperlink w:anchor="P356">
        <w:r w:rsidRPr="00C745CD">
          <w:rPr>
            <w:rFonts w:ascii="Times New Roman" w:hAnsi="Times New Roman" w:cs="Times New Roman"/>
            <w:color w:val="0000FF"/>
          </w:rPr>
          <w:t>подпунктом "б"</w:t>
        </w:r>
      </w:hyperlink>
      <w:r w:rsidRPr="00C745CD">
        <w:rPr>
          <w:rFonts w:ascii="Times New Roman" w:hAnsi="Times New Roman" w:cs="Times New Roman"/>
        </w:rPr>
        <w:t xml:space="preserve"> настоящего пункта, произведения ставки С</w:t>
      </w:r>
      <w:r w:rsidRPr="00C745CD">
        <w:rPr>
          <w:rFonts w:ascii="Times New Roman" w:hAnsi="Times New Roman" w:cs="Times New Roman"/>
          <w:vertAlign w:val="subscript"/>
        </w:rPr>
        <w:t>4</w:t>
      </w:r>
      <w:r w:rsidRPr="00C745CD">
        <w:rPr>
          <w:rFonts w:ascii="Times New Roman" w:hAnsi="Times New Roman" w:cs="Times New Roman"/>
        </w:rPr>
        <w:t xml:space="preserve"> и количества пунктов секционирования, и произведения ставок С</w:t>
      </w:r>
      <w:r w:rsidRPr="00C745CD">
        <w:rPr>
          <w:rFonts w:ascii="Times New Roman" w:hAnsi="Times New Roman" w:cs="Times New Roman"/>
          <w:vertAlign w:val="subscript"/>
        </w:rPr>
        <w:t>5</w:t>
      </w:r>
      <w:r w:rsidRPr="00C745CD">
        <w:rPr>
          <w:rFonts w:ascii="Times New Roman" w:hAnsi="Times New Roman" w:cs="Times New Roman"/>
        </w:rPr>
        <w:t>, С</w:t>
      </w:r>
      <w:r w:rsidRPr="00C745CD">
        <w:rPr>
          <w:rFonts w:ascii="Times New Roman" w:hAnsi="Times New Roman" w:cs="Times New Roman"/>
          <w:vertAlign w:val="subscript"/>
        </w:rPr>
        <w:t>6</w:t>
      </w:r>
      <w:r w:rsidRPr="00C745CD">
        <w:rPr>
          <w:rFonts w:ascii="Times New Roman" w:hAnsi="Times New Roman" w:cs="Times New Roman"/>
        </w:rPr>
        <w:t>, С</w:t>
      </w:r>
      <w:r w:rsidRPr="00C745CD">
        <w:rPr>
          <w:rFonts w:ascii="Times New Roman" w:hAnsi="Times New Roman" w:cs="Times New Roman"/>
          <w:vertAlign w:val="subscript"/>
        </w:rPr>
        <w:t>7</w:t>
      </w:r>
      <w:r w:rsidRPr="00C745CD">
        <w:rPr>
          <w:rFonts w:ascii="Times New Roman" w:hAnsi="Times New Roman" w:cs="Times New Roman"/>
        </w:rPr>
        <w:t xml:space="preserve"> и объема максимальной мощности присоединяемых Устройств (</w:t>
      </w:r>
      <w:proofErr w:type="spellStart"/>
      <w:r w:rsidRPr="00C745CD">
        <w:rPr>
          <w:rFonts w:ascii="Times New Roman" w:hAnsi="Times New Roman" w:cs="Times New Roman"/>
        </w:rPr>
        <w:t>N</w:t>
      </w:r>
      <w:r w:rsidRPr="00C745CD">
        <w:rPr>
          <w:rFonts w:ascii="Times New Roman" w:hAnsi="Times New Roman" w:cs="Times New Roman"/>
          <w:vertAlign w:val="subscript"/>
        </w:rPr>
        <w:t>i</w:t>
      </w:r>
      <w:proofErr w:type="spellEnd"/>
      <w:r w:rsidRPr="00C745CD">
        <w:rPr>
          <w:rFonts w:ascii="Times New Roman" w:hAnsi="Times New Roman" w:cs="Times New Roman"/>
        </w:rPr>
        <w:t>), указанного Заявителем в заявке на технологическое присоединение;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г)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- 50% стоимости мероприятий, предусмотренных техническими условиями, определяется в ценах года, соответствующего году утверждения платы;</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w:t>
      </w:r>
      <w:r w:rsidRPr="00C745CD">
        <w:rPr>
          <w:rFonts w:ascii="Times New Roman" w:hAnsi="Times New Roman" w:cs="Times New Roman"/>
        </w:rPr>
        <w:lastRenderedPageBreak/>
        <w:t xml:space="preserve">(инвестиции)" на год, следующий за годом утверждения платы, публикуемый в соответствии со вторым предложением </w:t>
      </w:r>
      <w:hyperlink r:id="rId172">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(при отсутствии данного индекса используется индекс потребительских цен);</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д) если при технологическом присоединении по инициативе (обращению) Заявителя, максимальная мощность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в соответствии со вторым предложением </w:t>
      </w:r>
      <w:hyperlink r:id="rId173">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в соответствии со вторым предложением </w:t>
      </w:r>
      <w:hyperlink r:id="rId174">
        <w:r w:rsidRPr="00C745CD">
          <w:rPr>
            <w:rFonts w:ascii="Times New Roman" w:hAnsi="Times New Roman" w:cs="Times New Roman"/>
            <w:color w:val="0000FF"/>
          </w:rPr>
          <w:t>абзаца восьмого пункта 87</w:t>
        </w:r>
      </w:hyperlink>
      <w:r w:rsidRPr="00C745CD">
        <w:rPr>
          <w:rFonts w:ascii="Times New Roman" w:hAnsi="Times New Roman" w:cs="Times New Roman"/>
        </w:rPr>
        <w:t xml:space="preserve"> Основ ценообразования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Размер платы для каждого присоединения рассчитывается сетевой организацией в соответствии с утвержденной формулой.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Стандартизированные тарифные ставки С</w:t>
      </w:r>
      <w:r w:rsidRPr="00C745CD">
        <w:rPr>
          <w:rFonts w:ascii="Times New Roman" w:hAnsi="Times New Roman" w:cs="Times New Roman"/>
          <w:vertAlign w:val="subscript"/>
        </w:rPr>
        <w:t>2</w:t>
      </w:r>
      <w:r w:rsidRPr="00C745CD">
        <w:rPr>
          <w:rFonts w:ascii="Times New Roman" w:hAnsi="Times New Roman" w:cs="Times New Roman"/>
        </w:rPr>
        <w:t xml:space="preserve"> и С</w:t>
      </w:r>
      <w:r w:rsidRPr="00C745CD">
        <w:rPr>
          <w:rFonts w:ascii="Times New Roman" w:hAnsi="Times New Roman" w:cs="Times New Roman"/>
          <w:vertAlign w:val="subscript"/>
        </w:rPr>
        <w:t>3</w:t>
      </w:r>
      <w:r w:rsidRPr="00C745CD">
        <w:rPr>
          <w:rFonts w:ascii="Times New Roman" w:hAnsi="Times New Roman" w:cs="Times New Roman"/>
        </w:rPr>
        <w:t xml:space="preserve"> применяются к протяженности линий электропередачи по трассе.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В случае если согласно техническим условиям необходимо строительство объектов "последней мили", для которых не устанавливались стандартизированные тарифные ставки на период регулирования, соответствующие стандартизированные тарифные ставки могут быть определены дополнительно в течение периода регулирования по обращению сетевой организации в течение 30 рабочих дней с даты обращения территориальной сетевой организации в орган исполнительной власти субъекта Российской Федерации в области государственного регулирования тарифов.</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33. Плата за технологическое присоединение при поэтапном технологическом присоединении определяется с учетом особенностей, установленных </w:t>
      </w:r>
      <w:hyperlink r:id="rId175">
        <w:r w:rsidRPr="00C745CD">
          <w:rPr>
            <w:rFonts w:ascii="Times New Roman" w:hAnsi="Times New Roman" w:cs="Times New Roman"/>
            <w:color w:val="0000FF"/>
          </w:rPr>
          <w:t>абзацами первым</w:t>
        </w:r>
      </w:hyperlink>
      <w:r w:rsidRPr="00C745CD">
        <w:rPr>
          <w:rFonts w:ascii="Times New Roman" w:hAnsi="Times New Roman" w:cs="Times New Roman"/>
        </w:rPr>
        <w:t xml:space="preserve"> и </w:t>
      </w:r>
      <w:hyperlink r:id="rId176">
        <w:r w:rsidRPr="00C745CD">
          <w:rPr>
            <w:rFonts w:ascii="Times New Roman" w:hAnsi="Times New Roman" w:cs="Times New Roman"/>
            <w:color w:val="0000FF"/>
          </w:rPr>
          <w:t>шестым пункта 17(1)</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2022, N 1, ст. 255). При этом расходы по стандартизированной тарифной ставке С</w:t>
      </w:r>
      <w:r w:rsidRPr="00C745CD">
        <w:rPr>
          <w:rFonts w:ascii="Times New Roman" w:hAnsi="Times New Roman" w:cs="Times New Roman"/>
          <w:vertAlign w:val="subscript"/>
        </w:rPr>
        <w:t>1.1</w:t>
      </w:r>
      <w:r w:rsidRPr="00C745CD">
        <w:rPr>
          <w:rFonts w:ascii="Times New Roman" w:hAnsi="Times New Roman" w:cs="Times New Roman"/>
        </w:rPr>
        <w:t xml:space="preserve"> определяются однократно.</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outlineLvl w:val="1"/>
        <w:rPr>
          <w:rFonts w:ascii="Times New Roman" w:hAnsi="Times New Roman" w:cs="Times New Roman"/>
        </w:rPr>
      </w:pPr>
      <w:bookmarkStart w:id="20" w:name="P369"/>
      <w:bookmarkEnd w:id="20"/>
      <w:r w:rsidRPr="00C745CD">
        <w:rPr>
          <w:rFonts w:ascii="Times New Roman" w:hAnsi="Times New Roman" w:cs="Times New Roman"/>
        </w:rPr>
        <w:t>III. Расчет размера платы за технологическое присоединение</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по индивидуальному проекту</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34. Плата за технологическое присоединение к электрическим сетям территориальных сетевых организаций по индивидуальному проекту определяется только при наличии оснований, предусмотренных </w:t>
      </w:r>
      <w:hyperlink r:id="rId177">
        <w:r w:rsidRPr="00C745CD">
          <w:rPr>
            <w:rFonts w:ascii="Times New Roman" w:hAnsi="Times New Roman" w:cs="Times New Roman"/>
            <w:color w:val="0000FF"/>
          </w:rPr>
          <w:t>абзацем первым пункта 30.5</w:t>
        </w:r>
      </w:hyperlink>
      <w:r w:rsidRPr="00C745CD">
        <w:rPr>
          <w:rFonts w:ascii="Times New Roman" w:hAnsi="Times New Roman" w:cs="Times New Roman"/>
        </w:rPr>
        <w:t xml:space="preserve"> Правил технологического присоединения (Собрание законодательства Российской Федерации, 2004, N 52, ст. 5525; 2019, N 23, ст. 2940).</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35. Плата за технологическое присоединение для Заявителей, присоединяющихся к электрическим сетям по индивидуальному проекту, определяется в соответствии с выданными техническими условиями по формуле (59) и устанавливается в тыс. руб.:</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 xml:space="preserve">ПТП = P + </w:t>
      </w:r>
      <w:proofErr w:type="spellStart"/>
      <w:r w:rsidRPr="00C745CD">
        <w:rPr>
          <w:rFonts w:ascii="Times New Roman" w:hAnsi="Times New Roman" w:cs="Times New Roman"/>
        </w:rPr>
        <w:t>P</w:t>
      </w:r>
      <w:r w:rsidRPr="00C745CD">
        <w:rPr>
          <w:rFonts w:ascii="Times New Roman" w:hAnsi="Times New Roman" w:cs="Times New Roman"/>
          <w:vertAlign w:val="subscript"/>
        </w:rPr>
        <w:t>и</w:t>
      </w:r>
      <w:proofErr w:type="spellEnd"/>
      <w:r w:rsidRPr="00C745CD">
        <w:rPr>
          <w:rFonts w:ascii="Times New Roman" w:hAnsi="Times New Roman" w:cs="Times New Roman"/>
        </w:rPr>
        <w:t xml:space="preserve"> + </w:t>
      </w:r>
      <w:proofErr w:type="spellStart"/>
      <w:r w:rsidRPr="00C745CD">
        <w:rPr>
          <w:rFonts w:ascii="Times New Roman" w:hAnsi="Times New Roman" w:cs="Times New Roman"/>
        </w:rPr>
        <w:t>P</w:t>
      </w:r>
      <w:r w:rsidRPr="00C745CD">
        <w:rPr>
          <w:rFonts w:ascii="Times New Roman" w:hAnsi="Times New Roman" w:cs="Times New Roman"/>
          <w:vertAlign w:val="subscript"/>
        </w:rPr>
        <w:t>тп</w:t>
      </w:r>
      <w:proofErr w:type="spellEnd"/>
      <w:r w:rsidRPr="00C745CD">
        <w:rPr>
          <w:rFonts w:ascii="Times New Roman" w:hAnsi="Times New Roman" w:cs="Times New Roman"/>
        </w:rPr>
        <w:t>, (59),</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P - стоимость мероприятий, перечисленных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(за исключением </w:t>
      </w:r>
      <w:hyperlink w:anchor="P95">
        <w:r w:rsidRPr="00C745CD">
          <w:rPr>
            <w:rFonts w:ascii="Times New Roman" w:hAnsi="Times New Roman" w:cs="Times New Roman"/>
            <w:color w:val="0000FF"/>
          </w:rPr>
          <w:t>подпункта "б"</w:t>
        </w:r>
      </w:hyperlink>
      <w:r w:rsidRPr="00C745CD">
        <w:rPr>
          <w:rFonts w:ascii="Times New Roman" w:hAnsi="Times New Roman" w:cs="Times New Roman"/>
        </w:rPr>
        <w:t xml:space="preserve">)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w:t>
      </w:r>
      <w:r w:rsidRPr="00C745CD">
        <w:rPr>
          <w:rFonts w:ascii="Times New Roman" w:hAnsi="Times New Roman" w:cs="Times New Roman"/>
        </w:rPr>
        <w:lastRenderedPageBreak/>
        <w:t>ставкам, установленным на год, в котором устанавливается плата, тыс. руб.;</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и</w:t>
      </w:r>
      <w:proofErr w:type="spellEnd"/>
      <w:r w:rsidRPr="00C745CD">
        <w:rPr>
          <w:rFonts w:ascii="Times New Roman" w:hAnsi="Times New Roman" w:cs="Times New Roman"/>
        </w:rPr>
        <w:t xml:space="preserve"> - расходы на выполнение мероприятий "последней мили" (</w:t>
      </w:r>
      <w:hyperlink w:anchor="P95">
        <w:r w:rsidRPr="00C745CD">
          <w:rPr>
            <w:rFonts w:ascii="Times New Roman" w:hAnsi="Times New Roman" w:cs="Times New Roman"/>
            <w:color w:val="0000FF"/>
          </w:rPr>
          <w:t>подпункт "б" пункта 16</w:t>
        </w:r>
      </w:hyperlink>
      <w:r w:rsidRPr="00C745CD">
        <w:rPr>
          <w:rFonts w:ascii="Times New Roman" w:hAnsi="Times New Roman" w:cs="Times New Roman"/>
        </w:rPr>
        <w:t xml:space="preserve">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w:t>
      </w:r>
      <w:hyperlink w:anchor="P100">
        <w:r w:rsidRPr="00C745CD">
          <w:rPr>
            <w:rFonts w:ascii="Times New Roman" w:hAnsi="Times New Roman" w:cs="Times New Roman"/>
            <w:color w:val="0000FF"/>
          </w:rPr>
          <w:t>абзацами четвертым</w:t>
        </w:r>
      </w:hyperlink>
      <w:r w:rsidRPr="00C745CD">
        <w:rPr>
          <w:rFonts w:ascii="Times New Roman" w:hAnsi="Times New Roman" w:cs="Times New Roman"/>
        </w:rPr>
        <w:t xml:space="preserve"> и </w:t>
      </w:r>
      <w:hyperlink w:anchor="P101">
        <w:r w:rsidRPr="00C745CD">
          <w:rPr>
            <w:rFonts w:ascii="Times New Roman" w:hAnsi="Times New Roman" w:cs="Times New Roman"/>
            <w:color w:val="0000FF"/>
          </w:rPr>
          <w:t>пятым пункта 17</w:t>
        </w:r>
      </w:hyperlink>
      <w:r w:rsidRPr="00C745CD">
        <w:rPr>
          <w:rFonts w:ascii="Times New Roman" w:hAnsi="Times New Roman" w:cs="Times New Roman"/>
        </w:rPr>
        <w:t xml:space="preserve"> Методических указаний, а в отношении владельцев объектов электросетевого хозяйства, отнесенных к единой (национальной) общероссийской электрической сети, - по смете, выполненной с применением сметных нормативов в соответствии с </w:t>
      </w:r>
      <w:hyperlink r:id="rId178">
        <w:r w:rsidRPr="00C745CD">
          <w:rPr>
            <w:rFonts w:ascii="Times New Roman" w:hAnsi="Times New Roman" w:cs="Times New Roman"/>
            <w:color w:val="0000FF"/>
          </w:rPr>
          <w:t>Методикой</w:t>
        </w:r>
      </w:hyperlink>
      <w:r w:rsidRPr="00C745CD">
        <w:rPr>
          <w:rFonts w:ascii="Times New Roman" w:hAnsi="Times New Roman" w:cs="Times New Roman"/>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N 421/</w:t>
      </w:r>
      <w:proofErr w:type="spellStart"/>
      <w:r w:rsidRPr="00C745CD">
        <w:rPr>
          <w:rFonts w:ascii="Times New Roman" w:hAnsi="Times New Roman" w:cs="Times New Roman"/>
        </w:rPr>
        <w:t>пр</w:t>
      </w:r>
      <w:proofErr w:type="spellEnd"/>
      <w:r w:rsidRPr="00C745CD">
        <w:rPr>
          <w:rFonts w:ascii="Times New Roman" w:hAnsi="Times New Roman" w:cs="Times New Roman"/>
        </w:rPr>
        <w:t xml:space="preserve"> (зарегистрирован Минюстом России 23 сентября 2020 г., регистрационный N 59986), тыс. руб.;</w:t>
      </w:r>
    </w:p>
    <w:p w:rsidR="006E70C1" w:rsidRPr="00C745CD" w:rsidRDefault="006E70C1">
      <w:pPr>
        <w:pStyle w:val="ConsPlusNormal"/>
        <w:spacing w:before="220"/>
        <w:ind w:firstLine="540"/>
        <w:jc w:val="both"/>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тп</w:t>
      </w:r>
      <w:proofErr w:type="spellEnd"/>
      <w:r w:rsidRPr="00C745CD">
        <w:rPr>
          <w:rFonts w:ascii="Times New Roman" w:hAnsi="Times New Roman" w:cs="Times New Roman"/>
        </w:rPr>
        <w:t xml:space="preserve"> - расходы на оплату услуг технологического присоединения к электрическим сетям смежной сетевой организации, тыс. руб.</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outlineLvl w:val="1"/>
        <w:rPr>
          <w:rFonts w:ascii="Times New Roman" w:hAnsi="Times New Roman" w:cs="Times New Roman"/>
        </w:rPr>
      </w:pPr>
      <w:bookmarkStart w:id="21" w:name="P382"/>
      <w:bookmarkEnd w:id="21"/>
      <w:r w:rsidRPr="00C745CD">
        <w:rPr>
          <w:rFonts w:ascii="Times New Roman" w:hAnsi="Times New Roman" w:cs="Times New Roman"/>
        </w:rPr>
        <w:t>IV. Особенности учета запрашиваемой Заявителем</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категории надежности электроснабжения при расчете платы</w:t>
      </w:r>
    </w:p>
    <w:p w:rsidR="006E70C1" w:rsidRPr="00C745CD" w:rsidRDefault="006E70C1">
      <w:pPr>
        <w:pStyle w:val="ConsPlusTitle"/>
        <w:jc w:val="center"/>
        <w:rPr>
          <w:rFonts w:ascii="Times New Roman" w:hAnsi="Times New Roman" w:cs="Times New Roman"/>
        </w:rPr>
      </w:pPr>
      <w:r w:rsidRPr="00C745CD">
        <w:rPr>
          <w:rFonts w:ascii="Times New Roman" w:hAnsi="Times New Roman" w:cs="Times New Roman"/>
        </w:rPr>
        <w:t>за технологическое присоединение</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 xml:space="preserve">36. Размер платы за технологическое присоединение </w:t>
      </w:r>
      <w:proofErr w:type="spellStart"/>
      <w:r w:rsidRPr="00C745CD">
        <w:rPr>
          <w:rFonts w:ascii="Times New Roman" w:hAnsi="Times New Roman" w:cs="Times New Roman"/>
        </w:rPr>
        <w:t>энергопринимающих</w:t>
      </w:r>
      <w:proofErr w:type="spellEnd"/>
      <w:r w:rsidRPr="00C745CD">
        <w:rPr>
          <w:rFonts w:ascii="Times New Roman" w:hAnsi="Times New Roman" w:cs="Times New Roman"/>
        </w:rPr>
        <w:t xml:space="preserve"> устройств определяется с учетом запрашиваемой Заявителем категории надежности электроснабжения.</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37.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определяется в соответствии с </w:t>
      </w:r>
      <w:hyperlink w:anchor="P123">
        <w:r w:rsidRPr="00C745CD">
          <w:rPr>
            <w:rFonts w:ascii="Times New Roman" w:hAnsi="Times New Roman" w:cs="Times New Roman"/>
            <w:color w:val="0000FF"/>
          </w:rPr>
          <w:t>главой II</w:t>
        </w:r>
      </w:hyperlink>
      <w:r w:rsidRPr="00C745CD">
        <w:rPr>
          <w:rFonts w:ascii="Times New Roman" w:hAnsi="Times New Roman" w:cs="Times New Roman"/>
        </w:rPr>
        <w:t xml:space="preserve"> Методических указаний.</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38.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proofErr w:type="spellStart"/>
      <w:r w:rsidRPr="00C745CD">
        <w:rPr>
          <w:rFonts w:ascii="Times New Roman" w:hAnsi="Times New Roman" w:cs="Times New Roman"/>
        </w:rPr>
        <w:t>P</w:t>
      </w:r>
      <w:r w:rsidRPr="00C745CD">
        <w:rPr>
          <w:rFonts w:ascii="Times New Roman" w:hAnsi="Times New Roman" w:cs="Times New Roman"/>
          <w:vertAlign w:val="subscript"/>
        </w:rPr>
        <w:t>общ</w:t>
      </w:r>
      <w:proofErr w:type="spellEnd"/>
      <w:r w:rsidRPr="00C745CD">
        <w:rPr>
          <w:rFonts w:ascii="Times New Roman" w:hAnsi="Times New Roman" w:cs="Times New Roman"/>
        </w:rPr>
        <w:t>, руб.) определяется по формуле (60):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proofErr w:type="spellStart"/>
      <w:r w:rsidRPr="00C745CD">
        <w:rPr>
          <w:rFonts w:ascii="Times New Roman" w:hAnsi="Times New Roman" w:cs="Times New Roman"/>
        </w:rPr>
        <w:t>P</w:t>
      </w:r>
      <w:r w:rsidRPr="00C745CD">
        <w:rPr>
          <w:rFonts w:ascii="Times New Roman" w:hAnsi="Times New Roman" w:cs="Times New Roman"/>
          <w:vertAlign w:val="subscript"/>
        </w:rPr>
        <w:t>общ</w:t>
      </w:r>
      <w:proofErr w:type="spellEnd"/>
      <w:r w:rsidRPr="00C745CD">
        <w:rPr>
          <w:rFonts w:ascii="Times New Roman" w:hAnsi="Times New Roman" w:cs="Times New Roman"/>
        </w:rPr>
        <w:t xml:space="preserve"> = P + (P</w:t>
      </w:r>
      <w:r w:rsidRPr="00C745CD">
        <w:rPr>
          <w:rFonts w:ascii="Times New Roman" w:hAnsi="Times New Roman" w:cs="Times New Roman"/>
          <w:vertAlign w:val="subscript"/>
        </w:rPr>
        <w:t>ист1</w:t>
      </w:r>
      <w:r w:rsidRPr="00C745CD">
        <w:rPr>
          <w:rFonts w:ascii="Times New Roman" w:hAnsi="Times New Roman" w:cs="Times New Roman"/>
        </w:rPr>
        <w:t xml:space="preserve"> + P</w:t>
      </w:r>
      <w:r w:rsidRPr="00C745CD">
        <w:rPr>
          <w:rFonts w:ascii="Times New Roman" w:hAnsi="Times New Roman" w:cs="Times New Roman"/>
          <w:vertAlign w:val="subscript"/>
        </w:rPr>
        <w:t>ист2</w:t>
      </w:r>
      <w:r w:rsidRPr="00C745CD">
        <w:rPr>
          <w:rFonts w:ascii="Times New Roman" w:hAnsi="Times New Roman" w:cs="Times New Roman"/>
        </w:rPr>
        <w:t>), (60),</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ind w:firstLine="540"/>
        <w:jc w:val="both"/>
        <w:rPr>
          <w:rFonts w:ascii="Times New Roman" w:hAnsi="Times New Roman" w:cs="Times New Roman"/>
        </w:rPr>
      </w:pPr>
      <w:r w:rsidRPr="00C745CD">
        <w:rPr>
          <w:rFonts w:ascii="Times New Roman" w:hAnsi="Times New Roman" w:cs="Times New Roman"/>
        </w:rPr>
        <w:t>где:</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 xml:space="preserve">P - расходы на технологическое присоединение, связанные с проведением мероприятий, указанных в </w:t>
      </w:r>
      <w:hyperlink w:anchor="P92">
        <w:r w:rsidRPr="00C745CD">
          <w:rPr>
            <w:rFonts w:ascii="Times New Roman" w:hAnsi="Times New Roman" w:cs="Times New Roman"/>
            <w:color w:val="0000FF"/>
          </w:rPr>
          <w:t>пункте 16</w:t>
        </w:r>
      </w:hyperlink>
      <w:r w:rsidRPr="00C745CD">
        <w:rPr>
          <w:rFonts w:ascii="Times New Roman" w:hAnsi="Times New Roman" w:cs="Times New Roman"/>
        </w:rPr>
        <w:t xml:space="preserve"> Методических указаний, за исключением указанных в </w:t>
      </w:r>
      <w:hyperlink w:anchor="P95">
        <w:r w:rsidRPr="00C745CD">
          <w:rPr>
            <w:rFonts w:ascii="Times New Roman" w:hAnsi="Times New Roman" w:cs="Times New Roman"/>
            <w:color w:val="0000FF"/>
          </w:rPr>
          <w:t>подпункте "б"</w:t>
        </w:r>
      </w:hyperlink>
      <w:r w:rsidRPr="00C745CD">
        <w:rPr>
          <w:rFonts w:ascii="Times New Roman" w:hAnsi="Times New Roman" w:cs="Times New Roman"/>
        </w:rPr>
        <w:t>,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P</w:t>
      </w:r>
      <w:r w:rsidRPr="00C745CD">
        <w:rPr>
          <w:rFonts w:ascii="Times New Roman" w:hAnsi="Times New Roman" w:cs="Times New Roman"/>
          <w:vertAlign w:val="subscript"/>
        </w:rPr>
        <w:t>ист1</w:t>
      </w:r>
      <w:r w:rsidRPr="00C745CD">
        <w:rPr>
          <w:rFonts w:ascii="Times New Roman" w:hAnsi="Times New Roman" w:cs="Times New Roman"/>
        </w:rPr>
        <w:t xml:space="preserve"> - расходы на выполнение мероприятий, предусмотренных </w:t>
      </w:r>
      <w:hyperlink w:anchor="P95">
        <w:r w:rsidRPr="00C745CD">
          <w:rPr>
            <w:rFonts w:ascii="Times New Roman" w:hAnsi="Times New Roman" w:cs="Times New Roman"/>
            <w:color w:val="0000FF"/>
          </w:rPr>
          <w:t>подпунктом "б" пункта 16</w:t>
        </w:r>
      </w:hyperlink>
      <w:r w:rsidRPr="00C745CD">
        <w:rPr>
          <w:rFonts w:ascii="Times New Roman" w:hAnsi="Times New Roman" w:cs="Times New Roman"/>
        </w:rP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w:t>
      </w:r>
      <w:hyperlink w:anchor="P123">
        <w:r w:rsidRPr="00C745CD">
          <w:rPr>
            <w:rFonts w:ascii="Times New Roman" w:hAnsi="Times New Roman" w:cs="Times New Roman"/>
            <w:color w:val="0000FF"/>
          </w:rPr>
          <w:t>главой II</w:t>
        </w:r>
      </w:hyperlink>
      <w:r w:rsidRPr="00C745CD">
        <w:rPr>
          <w:rFonts w:ascii="Times New Roman" w:hAnsi="Times New Roman" w:cs="Times New Roman"/>
        </w:rPr>
        <w:t xml:space="preserve"> или </w:t>
      </w:r>
      <w:hyperlink w:anchor="P369">
        <w:r w:rsidRPr="00C745CD">
          <w:rPr>
            <w:rFonts w:ascii="Times New Roman" w:hAnsi="Times New Roman" w:cs="Times New Roman"/>
            <w:color w:val="0000FF"/>
          </w:rPr>
          <w:t>главой III</w:t>
        </w:r>
      </w:hyperlink>
      <w:r w:rsidRPr="00C745CD">
        <w:rPr>
          <w:rFonts w:ascii="Times New Roman" w:hAnsi="Times New Roman" w:cs="Times New Roman"/>
        </w:rPr>
        <w:t xml:space="preserve"> Методических указаний, руб.;</w:t>
      </w:r>
    </w:p>
    <w:p w:rsidR="006E70C1" w:rsidRPr="00C745CD" w:rsidRDefault="006E70C1">
      <w:pPr>
        <w:pStyle w:val="ConsPlusNormal"/>
        <w:spacing w:before="220"/>
        <w:ind w:firstLine="540"/>
        <w:jc w:val="both"/>
        <w:rPr>
          <w:rFonts w:ascii="Times New Roman" w:hAnsi="Times New Roman" w:cs="Times New Roman"/>
        </w:rPr>
      </w:pPr>
      <w:r w:rsidRPr="00C745CD">
        <w:rPr>
          <w:rFonts w:ascii="Times New Roman" w:hAnsi="Times New Roman" w:cs="Times New Roman"/>
        </w:rPr>
        <w:t>P</w:t>
      </w:r>
      <w:r w:rsidRPr="00C745CD">
        <w:rPr>
          <w:rFonts w:ascii="Times New Roman" w:hAnsi="Times New Roman" w:cs="Times New Roman"/>
          <w:vertAlign w:val="subscript"/>
        </w:rPr>
        <w:t>ист2</w:t>
      </w:r>
      <w:r w:rsidRPr="00C745CD">
        <w:rPr>
          <w:rFonts w:ascii="Times New Roman" w:hAnsi="Times New Roman" w:cs="Times New Roman"/>
        </w:rPr>
        <w:t xml:space="preserve"> - расходы на выполнение мероприятий, предусмотренных </w:t>
      </w:r>
      <w:hyperlink w:anchor="P95">
        <w:r w:rsidRPr="00C745CD">
          <w:rPr>
            <w:rFonts w:ascii="Times New Roman" w:hAnsi="Times New Roman" w:cs="Times New Roman"/>
            <w:color w:val="0000FF"/>
          </w:rPr>
          <w:t>подпунктом "б" пункта 16</w:t>
        </w:r>
      </w:hyperlink>
      <w:r w:rsidRPr="00C745CD">
        <w:rPr>
          <w:rFonts w:ascii="Times New Roman" w:hAnsi="Times New Roman" w:cs="Times New Roman"/>
        </w:rP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w:t>
      </w:r>
      <w:hyperlink w:anchor="P123">
        <w:r w:rsidRPr="00C745CD">
          <w:rPr>
            <w:rFonts w:ascii="Times New Roman" w:hAnsi="Times New Roman" w:cs="Times New Roman"/>
            <w:color w:val="0000FF"/>
          </w:rPr>
          <w:t>главой II</w:t>
        </w:r>
      </w:hyperlink>
      <w:r w:rsidRPr="00C745CD">
        <w:rPr>
          <w:rFonts w:ascii="Times New Roman" w:hAnsi="Times New Roman" w:cs="Times New Roman"/>
        </w:rPr>
        <w:t xml:space="preserve"> или </w:t>
      </w:r>
      <w:hyperlink w:anchor="P369">
        <w:r w:rsidRPr="00C745CD">
          <w:rPr>
            <w:rFonts w:ascii="Times New Roman" w:hAnsi="Times New Roman" w:cs="Times New Roman"/>
            <w:color w:val="0000FF"/>
          </w:rPr>
          <w:t>главой III</w:t>
        </w:r>
      </w:hyperlink>
      <w:r w:rsidRPr="00C745CD">
        <w:rPr>
          <w:rFonts w:ascii="Times New Roman" w:hAnsi="Times New Roman" w:cs="Times New Roman"/>
        </w:rPr>
        <w:t xml:space="preserve"> Методических указаний, руб.</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outlineLvl w:val="1"/>
        <w:rPr>
          <w:rFonts w:ascii="Times New Roman" w:hAnsi="Times New Roman" w:cs="Times New Roman"/>
        </w:rPr>
      </w:pPr>
      <w:r w:rsidRPr="00C745CD">
        <w:rPr>
          <w:rFonts w:ascii="Times New Roman" w:hAnsi="Times New Roman" w:cs="Times New Roman"/>
        </w:rPr>
        <w:t>Приложение N 1</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Методическим указаниям</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по определению размера платы</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за технологическое присоединение</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lastRenderedPageBreak/>
        <w:t>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(рекомендуемый образец)</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bookmarkStart w:id="22" w:name="P409"/>
      <w:bookmarkEnd w:id="22"/>
      <w:r w:rsidRPr="00C745CD">
        <w:rPr>
          <w:rFonts w:ascii="Times New Roman" w:hAnsi="Times New Roman" w:cs="Times New Roman"/>
        </w:rPr>
        <w:t>Расходы</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на строительство введенных в эксплуатацию объектов</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электросетевого хозяйства для целей технологического</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присоединения и для целей реализации иных мероприятий</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инвестиционной программы территориальной сетевой</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организации, а также на обеспечение средствами</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коммерческого учета электрической энергии (мощности)</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rPr>
          <w:rFonts w:ascii="Times New Roman" w:hAnsi="Times New Roman" w:cs="Times New Roman"/>
        </w:rPr>
        <w:sectPr w:rsidR="006E70C1" w:rsidRPr="00C745CD" w:rsidSect="00C745CD">
          <w:pgSz w:w="11906" w:h="16838"/>
          <w:pgMar w:top="567" w:right="707" w:bottom="851"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120"/>
        <w:gridCol w:w="1142"/>
        <w:gridCol w:w="1642"/>
        <w:gridCol w:w="2290"/>
        <w:gridCol w:w="2016"/>
        <w:gridCol w:w="2150"/>
      </w:tblGrid>
      <w:tr w:rsidR="006E70C1" w:rsidRPr="00C745CD">
        <w:tc>
          <w:tcPr>
            <w:tcW w:w="136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N</w:t>
            </w:r>
          </w:p>
        </w:tc>
        <w:tc>
          <w:tcPr>
            <w:tcW w:w="312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Объект электросетевого хозяйства/Средство коммерческого учета электрической энергии (мощности)</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Год ввода объекта</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 xml:space="preserve">Уровень напряжения, </w:t>
            </w:r>
            <w:proofErr w:type="spellStart"/>
            <w:r w:rsidRPr="00C745CD">
              <w:rPr>
                <w:rFonts w:ascii="Times New Roman" w:hAnsi="Times New Roman" w:cs="Times New Roman"/>
              </w:rPr>
              <w:t>кВ</w:t>
            </w:r>
            <w:proofErr w:type="spellEnd"/>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Протяженность (для линий электропередачи), метров/Количество пунктов секционирования, штук/Количество точек учета, штук</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Максимальная мощность, кВт</w:t>
            </w:r>
          </w:p>
        </w:tc>
        <w:tc>
          <w:tcPr>
            <w:tcW w:w="2150" w:type="dxa"/>
            <w:vAlign w:val="bottom"/>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Расходы на строительство объекта/на обеспечение средствами коммерческого учета электрической энергии (мощности), тыс. руб.</w:t>
            </w: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1.</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Строительство воздушных линий</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1.j</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Материал опоры (деревянные (j = 1), металлические (j = 2), железобетонные (j = 3)</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1.j.k</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Тип провода (изолированный провод (k = 1), неизолированный провод (k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1.j.k.l</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Материал провода (медный (l = 1), стальной (l = 2), </w:t>
            </w:r>
            <w:proofErr w:type="spellStart"/>
            <w:r w:rsidRPr="00C745CD">
              <w:rPr>
                <w:rFonts w:ascii="Times New Roman" w:hAnsi="Times New Roman" w:cs="Times New Roman"/>
              </w:rPr>
              <w:t>сталеалюминиевый</w:t>
            </w:r>
            <w:proofErr w:type="spellEnd"/>
            <w:r w:rsidRPr="00C745CD">
              <w:rPr>
                <w:rFonts w:ascii="Times New Roman" w:hAnsi="Times New Roman" w:cs="Times New Roman"/>
              </w:rPr>
              <w:t xml:space="preserve"> (l = 3), алюминиевый (l = 4)</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1.j.k.l.m</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включительно (m = 4), от 500 до </w:t>
            </w:r>
            <w:r w:rsidRPr="00C745CD">
              <w:rPr>
                <w:rFonts w:ascii="Times New Roman" w:hAnsi="Times New Roman" w:cs="Times New Roman"/>
              </w:rPr>
              <w:lastRenderedPageBreak/>
              <w:t>800 квадратных мм включительно (m = 5), свыше 800 квадратных мм (m = 6)</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1.j.k.l.m.n</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Количество цепей (</w:t>
            </w:r>
            <w:proofErr w:type="spellStart"/>
            <w:r w:rsidRPr="00C745CD">
              <w:rPr>
                <w:rFonts w:ascii="Times New Roman" w:hAnsi="Times New Roman" w:cs="Times New Roman"/>
              </w:rPr>
              <w:t>одноцепная</w:t>
            </w:r>
            <w:proofErr w:type="spellEnd"/>
            <w:r w:rsidRPr="00C745CD">
              <w:rPr>
                <w:rFonts w:ascii="Times New Roman" w:hAnsi="Times New Roman" w:cs="Times New Roman"/>
              </w:rPr>
              <w:t xml:space="preserve"> (n = 1), </w:t>
            </w:r>
            <w:proofErr w:type="spellStart"/>
            <w:r w:rsidRPr="00C745CD">
              <w:rPr>
                <w:rFonts w:ascii="Times New Roman" w:hAnsi="Times New Roman" w:cs="Times New Roman"/>
              </w:rPr>
              <w:t>двухцепная</w:t>
            </w:r>
            <w:proofErr w:type="spellEnd"/>
            <w:r w:rsidRPr="00C745CD">
              <w:rPr>
                <w:rFonts w:ascii="Times New Roman" w:hAnsi="Times New Roman" w:cs="Times New Roman"/>
              </w:rPr>
              <w:t xml:space="preserve"> (n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1.j.k.l.m.n.o</w:t>
            </w:r>
          </w:p>
        </w:tc>
        <w:tc>
          <w:tcPr>
            <w:tcW w:w="3120" w:type="dxa"/>
            <w:vAlign w:val="center"/>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на металлических опорах, за исключением многогранных (o = 1), на многогранных опорах (o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2.</w:t>
            </w:r>
          </w:p>
        </w:tc>
        <w:tc>
          <w:tcPr>
            <w:tcW w:w="3120" w:type="dxa"/>
            <w:vAlign w:val="center"/>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Строительство кабельных линий</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2.j</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Способ прокладки кабельных линий (в траншеях (j = 1), в блоках (j = 2), в каналах (j = 3), в туннелях и коллекторах (j = 4), в галереях и эстакадах (j = 5), горизонтальное наклонное бурение (j = 6), подводная прокладка (j = 7)</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2.j.k</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Одножильные (k = 1) и многожильные (k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2.j.k.l</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Кабели с резиновой и пластмассовой изоляцией (l = 1), бумажной изоляцией (l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2.j.k.l.m</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Сечение провода (диапазон до 50 квадратных мм включительно (m = 1), от 50 до 100 квадратных мм </w:t>
            </w:r>
            <w:r w:rsidRPr="00C745CD">
              <w:rPr>
                <w:rFonts w:ascii="Times New Roman" w:hAnsi="Times New Roman" w:cs="Times New Roman"/>
              </w:rPr>
              <w:lastRenderedPageBreak/>
              <w:t>включительно (m = 2), от 100 до 200 квадратных мм включительно (m = 3), от 200 до 250 квадратных мм включительно (m = 4), от 250 до 300 квадратных мм включительно (m = 5), от 300 до 400 квадратных мм включительно (m = 6), от 400 до 500 квадратных мм включительно (m = 7), от 500 до 800 квадратных мм включительно (m = 8), свыше 800 квадратных мм (m = 9)</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2.j.k.l.m.n</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Количество кабелей в траншее, канале, туннеле или коллекторе, на галерее или эстакаде, труб в скважине (одна (n = 1), две (n = 2), три (n = 3), четыре (n = 4), более четырех (n = 5)</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3.</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Строительство пунктов секционирования</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3.j</w:t>
            </w:r>
          </w:p>
        </w:tc>
        <w:tc>
          <w:tcPr>
            <w:tcW w:w="3120" w:type="dxa"/>
            <w:vAlign w:val="bottom"/>
          </w:tcPr>
          <w:p w:rsidR="006E70C1" w:rsidRPr="00C745CD" w:rsidRDefault="006E70C1">
            <w:pPr>
              <w:pStyle w:val="ConsPlusNormal"/>
              <w:jc w:val="both"/>
              <w:rPr>
                <w:rFonts w:ascii="Times New Roman" w:hAnsi="Times New Roman" w:cs="Times New Roman"/>
              </w:rPr>
            </w:pPr>
            <w:proofErr w:type="spellStart"/>
            <w:r w:rsidRPr="00C745CD">
              <w:rPr>
                <w:rFonts w:ascii="Times New Roman" w:hAnsi="Times New Roman" w:cs="Times New Roman"/>
              </w:rPr>
              <w:t>Реклоузеры</w:t>
            </w:r>
            <w:proofErr w:type="spellEnd"/>
            <w:r w:rsidRPr="00C745CD">
              <w:rPr>
                <w:rFonts w:ascii="Times New Roman" w:hAnsi="Times New Roman" w:cs="Times New Roman"/>
              </w:rPr>
              <w:t xml:space="preserve"> (j = 1), линейные разъединители (j = 2), выключатели нагрузки, устанавливаемые вне трансформаторных подстанций и распределительных и переключательных пунктов (РП) (j = 3), распределительные </w:t>
            </w:r>
            <w:r w:rsidRPr="00C745CD">
              <w:rPr>
                <w:rFonts w:ascii="Times New Roman" w:hAnsi="Times New Roman" w:cs="Times New Roman"/>
              </w:rPr>
              <w:lastRenderedPageBreak/>
              <w:t>пункты (РП), за исключением комплектных распределительных устройств наружной установки (КРН, КРУП) (j = 4), комплектные распределительные устройства наружной установки (КРН, КРУН) (j = 5), переключательные пункты (j = 6)</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3.j.k</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Номинальный ток до 100 А включительно (k = 1), от 100 до 250 А включительно (k = 2), от 250 до 500 А включительно (k = 3), от 500 А до 1 000 А включительно (k = 4), свыше 1 000 А (k = 5)</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3.4.k.l</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Количество ячеек в распределительном или переключательном пункте (до 5 ячеек включительно (l = 1), от 5 до 10 ячеек включительно (l = 2), от 10 до 15 ячеек включительно (l = 3), свыше 15 ячеек (l = 4)</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4.</w:t>
            </w:r>
          </w:p>
        </w:tc>
        <w:tc>
          <w:tcPr>
            <w:tcW w:w="3120" w:type="dxa"/>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Строительство комплектных трансформаторных подстанций (КТП) с уровнем напряжения до 35 </w:t>
            </w:r>
            <w:proofErr w:type="spellStart"/>
            <w:r w:rsidRPr="00C745CD">
              <w:rPr>
                <w:rFonts w:ascii="Times New Roman" w:hAnsi="Times New Roman" w:cs="Times New Roman"/>
              </w:rPr>
              <w:t>кВ</w:t>
            </w:r>
            <w:proofErr w:type="spellEnd"/>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4.j</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Трансформаторные подстанции </w:t>
            </w:r>
            <w:r w:rsidRPr="00C745CD">
              <w:rPr>
                <w:rFonts w:ascii="Times New Roman" w:hAnsi="Times New Roman" w:cs="Times New Roman"/>
              </w:rPr>
              <w:lastRenderedPageBreak/>
              <w:t xml:space="preserve">(ТП), за исключением распределительных трансформаторных подстанций (РТП) 6/0,4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(j = 1), 10/0,4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(j = 2), 20/0,4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(j = 3), 6/10 (10/6)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(j = 4), 10/20 (20/10)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(j = 5), 6/20 (20/6) (j = 6)</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4.j.k</w:t>
            </w:r>
          </w:p>
        </w:tc>
        <w:tc>
          <w:tcPr>
            <w:tcW w:w="3120" w:type="dxa"/>
            <w:vAlign w:val="center"/>
          </w:tcPr>
          <w:p w:rsidR="006E70C1" w:rsidRPr="00C745CD" w:rsidRDefault="006E70C1">
            <w:pPr>
              <w:pStyle w:val="ConsPlusNormal"/>
              <w:jc w:val="both"/>
              <w:rPr>
                <w:rFonts w:ascii="Times New Roman" w:hAnsi="Times New Roman" w:cs="Times New Roman"/>
              </w:rPr>
            </w:pPr>
            <w:proofErr w:type="spellStart"/>
            <w:r w:rsidRPr="00C745CD">
              <w:rPr>
                <w:rFonts w:ascii="Times New Roman" w:hAnsi="Times New Roman" w:cs="Times New Roman"/>
              </w:rPr>
              <w:t>Однотрансформаторные</w:t>
            </w:r>
            <w:proofErr w:type="spellEnd"/>
            <w:r w:rsidRPr="00C745CD">
              <w:rPr>
                <w:rFonts w:ascii="Times New Roman" w:hAnsi="Times New Roman" w:cs="Times New Roman"/>
              </w:rPr>
              <w:t xml:space="preserve"> (k = 1), </w:t>
            </w:r>
            <w:proofErr w:type="spellStart"/>
            <w:r w:rsidRPr="00C745CD">
              <w:rPr>
                <w:rFonts w:ascii="Times New Roman" w:hAnsi="Times New Roman" w:cs="Times New Roman"/>
              </w:rPr>
              <w:t>двухтрансформаторные</w:t>
            </w:r>
            <w:proofErr w:type="spellEnd"/>
            <w:r w:rsidRPr="00C745CD">
              <w:rPr>
                <w:rFonts w:ascii="Times New Roman" w:hAnsi="Times New Roman" w:cs="Times New Roman"/>
              </w:rPr>
              <w:t xml:space="preserve"> и более (k = 2)</w:t>
            </w:r>
          </w:p>
        </w:tc>
        <w:tc>
          <w:tcPr>
            <w:tcW w:w="1142"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4.j.k.l</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Трансформаторная мощность до 25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 от 25 до 100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2), от 100 до 250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3), от 250 до 400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(l = 4), от 400 до 630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5), от 630 до 1000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6), от 1000 до 1250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7), от 1250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до 1600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8), от 1600 до 2000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9), от 2000 до 2500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10), от 2500 до 3150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11), от 3150 до 4000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12), свыше 4000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(l = 13)</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4.j.k.l.m</w:t>
            </w:r>
          </w:p>
        </w:tc>
        <w:tc>
          <w:tcPr>
            <w:tcW w:w="3120" w:type="dxa"/>
            <w:vAlign w:val="center"/>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Столбового/мачтового типа (m = 1), шкафного или </w:t>
            </w:r>
            <w:proofErr w:type="spellStart"/>
            <w:r w:rsidRPr="00C745CD">
              <w:rPr>
                <w:rFonts w:ascii="Times New Roman" w:hAnsi="Times New Roman" w:cs="Times New Roman"/>
              </w:rPr>
              <w:t>киоскового</w:t>
            </w:r>
            <w:proofErr w:type="spellEnd"/>
            <w:r w:rsidRPr="00C745CD">
              <w:rPr>
                <w:rFonts w:ascii="Times New Roman" w:hAnsi="Times New Roman" w:cs="Times New Roman"/>
              </w:rPr>
              <w:t xml:space="preserve"> типа (m = 2), блочного типа (m = 3), встроенного типа (m = 4)</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lastRenderedPageBreak/>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5.</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Строительство распределительных трансформаторных подстанций (РТП) с уровнем напряжения до 35 </w:t>
            </w:r>
            <w:proofErr w:type="spellStart"/>
            <w:r w:rsidRPr="00C745CD">
              <w:rPr>
                <w:rFonts w:ascii="Times New Roman" w:hAnsi="Times New Roman" w:cs="Times New Roman"/>
              </w:rPr>
              <w:t>кВ</w:t>
            </w:r>
            <w:proofErr w:type="spellEnd"/>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5.j</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Распределительные трансформаторные подстанции (РТП)</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5.j.k</w:t>
            </w:r>
          </w:p>
        </w:tc>
        <w:tc>
          <w:tcPr>
            <w:tcW w:w="3120" w:type="dxa"/>
            <w:vAlign w:val="bottom"/>
          </w:tcPr>
          <w:p w:rsidR="006E70C1" w:rsidRPr="00C745CD" w:rsidRDefault="006E70C1">
            <w:pPr>
              <w:pStyle w:val="ConsPlusNormal"/>
              <w:jc w:val="both"/>
              <w:rPr>
                <w:rFonts w:ascii="Times New Roman" w:hAnsi="Times New Roman" w:cs="Times New Roman"/>
              </w:rPr>
            </w:pPr>
            <w:proofErr w:type="spellStart"/>
            <w:r w:rsidRPr="00C745CD">
              <w:rPr>
                <w:rFonts w:ascii="Times New Roman" w:hAnsi="Times New Roman" w:cs="Times New Roman"/>
              </w:rPr>
              <w:t>Однотрансформаторные</w:t>
            </w:r>
            <w:proofErr w:type="spellEnd"/>
            <w:r w:rsidRPr="00C745CD">
              <w:rPr>
                <w:rFonts w:ascii="Times New Roman" w:hAnsi="Times New Roman" w:cs="Times New Roman"/>
              </w:rPr>
              <w:t xml:space="preserve"> (k = 1), </w:t>
            </w:r>
            <w:proofErr w:type="spellStart"/>
            <w:r w:rsidRPr="00C745CD">
              <w:rPr>
                <w:rFonts w:ascii="Times New Roman" w:hAnsi="Times New Roman" w:cs="Times New Roman"/>
              </w:rPr>
              <w:t>двухтрансформаторные</w:t>
            </w:r>
            <w:proofErr w:type="spellEnd"/>
            <w:r w:rsidRPr="00C745CD">
              <w:rPr>
                <w:rFonts w:ascii="Times New Roman" w:hAnsi="Times New Roman" w:cs="Times New Roman"/>
              </w:rPr>
              <w:t xml:space="preserve"> и более (k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5.j.k.l</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Трансформаторная мощность до 25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 от 25 до 100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2), от 100 до 250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3), от 250 до 400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(l = 4), от 400 до 630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5), от 630 до 1000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6), от 1000 до 1250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7), от 1250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до 1600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8), от 1600 до 2000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9), от 2000 до 2500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10), от 2500 до 3150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включительно (l = 11), свыше 3150 </w:t>
            </w:r>
            <w:proofErr w:type="spellStart"/>
            <w:r w:rsidRPr="00C745CD">
              <w:rPr>
                <w:rFonts w:ascii="Times New Roman" w:hAnsi="Times New Roman" w:cs="Times New Roman"/>
              </w:rPr>
              <w:t>кВА</w:t>
            </w:r>
            <w:proofErr w:type="spellEnd"/>
            <w:r w:rsidRPr="00C745CD">
              <w:rPr>
                <w:rFonts w:ascii="Times New Roman" w:hAnsi="Times New Roman" w:cs="Times New Roman"/>
              </w:rPr>
              <w:t xml:space="preserve"> (l = 12)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5.j.k.l.m</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Открытого типа (m = 1), закрытого типа (m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vAlign w:val="center"/>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lastRenderedPageBreak/>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6.</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Строительство центров питания, подстанций уровнем напряжения 35 </w:t>
            </w:r>
            <w:proofErr w:type="spellStart"/>
            <w:r w:rsidRPr="00C745CD">
              <w:rPr>
                <w:rFonts w:ascii="Times New Roman" w:hAnsi="Times New Roman" w:cs="Times New Roman"/>
              </w:rPr>
              <w:t>кВ</w:t>
            </w:r>
            <w:proofErr w:type="spellEnd"/>
            <w:r w:rsidRPr="00C745CD">
              <w:rPr>
                <w:rFonts w:ascii="Times New Roman" w:hAnsi="Times New Roman" w:cs="Times New Roman"/>
              </w:rPr>
              <w:t xml:space="preserve"> и выше (ПС)</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6.j</w:t>
            </w:r>
          </w:p>
        </w:tc>
        <w:tc>
          <w:tcPr>
            <w:tcW w:w="3120" w:type="dxa"/>
            <w:vAlign w:val="bottom"/>
          </w:tcPr>
          <w:p w:rsidR="006E70C1" w:rsidRPr="00C745CD" w:rsidRDefault="006E70C1">
            <w:pPr>
              <w:pStyle w:val="ConsPlusNormal"/>
              <w:jc w:val="both"/>
              <w:rPr>
                <w:rFonts w:ascii="Times New Roman" w:hAnsi="Times New Roman" w:cs="Times New Roman"/>
              </w:rPr>
            </w:pPr>
            <w:proofErr w:type="spellStart"/>
            <w:r w:rsidRPr="00C745CD">
              <w:rPr>
                <w:rFonts w:ascii="Times New Roman" w:hAnsi="Times New Roman" w:cs="Times New Roman"/>
              </w:rPr>
              <w:t>Однотрансформаторные</w:t>
            </w:r>
            <w:proofErr w:type="spellEnd"/>
            <w:r w:rsidRPr="00C745CD">
              <w:rPr>
                <w:rFonts w:ascii="Times New Roman" w:hAnsi="Times New Roman" w:cs="Times New Roman"/>
              </w:rPr>
              <w:t xml:space="preserve"> (j = 1), </w:t>
            </w:r>
            <w:proofErr w:type="spellStart"/>
            <w:r w:rsidRPr="00C745CD">
              <w:rPr>
                <w:rFonts w:ascii="Times New Roman" w:hAnsi="Times New Roman" w:cs="Times New Roman"/>
              </w:rPr>
              <w:t>двухтрансформаторные</w:t>
            </w:r>
            <w:proofErr w:type="spellEnd"/>
            <w:r w:rsidRPr="00C745CD">
              <w:rPr>
                <w:rFonts w:ascii="Times New Roman" w:hAnsi="Times New Roman" w:cs="Times New Roman"/>
              </w:rPr>
              <w:t xml:space="preserve"> и более (j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6.j.k</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Трансформаторная мощность до 6,3 МВА включительно (k = 1), от 6,3 до 10 МВА включительно (k = 2), от 10 до 16 МВА включительно (k = 3), от 16 до 25 МВА включительно (k = 4), от 25 до 32 МВА включительно (k = 5), от 32 до 40 МВА включительно (k = 6), от 40 до 63 МВА включительно (k = 7), от 63 до 80 МВА включительно (k = 8), от 80 до 100 МВА включительно (k = 9), свыше 100 МВА (k = 10)</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6.j.k.l</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Открытого типа (l = 1), закрытого типа (l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r w:rsidR="006E70C1" w:rsidRPr="00C745CD">
        <w:tc>
          <w:tcPr>
            <w:tcW w:w="1361" w:type="dxa"/>
          </w:tcPr>
          <w:p w:rsidR="006E70C1" w:rsidRPr="00C745CD" w:rsidRDefault="006E70C1">
            <w:pPr>
              <w:pStyle w:val="ConsPlusNormal"/>
              <w:outlineLvl w:val="2"/>
              <w:rPr>
                <w:rFonts w:ascii="Times New Roman" w:hAnsi="Times New Roman" w:cs="Times New Roman"/>
              </w:rPr>
            </w:pPr>
            <w:r w:rsidRPr="00C745CD">
              <w:rPr>
                <w:rFonts w:ascii="Times New Roman" w:hAnsi="Times New Roman" w:cs="Times New Roman"/>
              </w:rPr>
              <w:t>7.</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Обеспечение средствами коммерческого учета электрической энергии (мощности)</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7.j</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Однофазный (j = 1), трехфазный (j = 2)</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lastRenderedPageBreak/>
              <w:t>7.j.k</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Прямого включения (k = 1), </w:t>
            </w:r>
            <w:proofErr w:type="spellStart"/>
            <w:r w:rsidRPr="00C745CD">
              <w:rPr>
                <w:rFonts w:ascii="Times New Roman" w:hAnsi="Times New Roman" w:cs="Times New Roman"/>
              </w:rPr>
              <w:t>полукосвенного</w:t>
            </w:r>
            <w:proofErr w:type="spellEnd"/>
            <w:r w:rsidRPr="00C745CD">
              <w:rPr>
                <w:rFonts w:ascii="Times New Roman" w:hAnsi="Times New Roman" w:cs="Times New Roman"/>
              </w:rPr>
              <w:t xml:space="preserve"> включения (k = 2), косвенного включения (k = 3)</w:t>
            </w:r>
          </w:p>
        </w:tc>
        <w:tc>
          <w:tcPr>
            <w:tcW w:w="11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16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29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01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c>
          <w:tcPr>
            <w:tcW w:w="2150"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w:t>
            </w:r>
          </w:p>
        </w:tc>
      </w:tr>
      <w:tr w:rsidR="006E70C1" w:rsidRPr="00C745CD">
        <w:tc>
          <w:tcPr>
            <w:tcW w:w="136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3120" w:type="dxa"/>
            <w:vAlign w:val="bottom"/>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&lt;</w:t>
            </w:r>
            <w:proofErr w:type="spellStart"/>
            <w:r w:rsidRPr="00C745CD">
              <w:rPr>
                <w:rFonts w:ascii="Times New Roman" w:hAnsi="Times New Roman" w:cs="Times New Roman"/>
              </w:rPr>
              <w:t>пообъектная</w:t>
            </w:r>
            <w:proofErr w:type="spellEnd"/>
            <w:r w:rsidRPr="00C745CD">
              <w:rPr>
                <w:rFonts w:ascii="Times New Roman" w:hAnsi="Times New Roman" w:cs="Times New Roman"/>
              </w:rPr>
              <w:t xml:space="preserve"> расшифровка&gt;</w:t>
            </w:r>
          </w:p>
        </w:tc>
        <w:tc>
          <w:tcPr>
            <w:tcW w:w="1142" w:type="dxa"/>
          </w:tcPr>
          <w:p w:rsidR="006E70C1" w:rsidRPr="00C745CD" w:rsidRDefault="006E70C1">
            <w:pPr>
              <w:pStyle w:val="ConsPlusNormal"/>
              <w:rPr>
                <w:rFonts w:ascii="Times New Roman" w:hAnsi="Times New Roman" w:cs="Times New Roman"/>
              </w:rPr>
            </w:pPr>
          </w:p>
        </w:tc>
        <w:tc>
          <w:tcPr>
            <w:tcW w:w="1642" w:type="dxa"/>
          </w:tcPr>
          <w:p w:rsidR="006E70C1" w:rsidRPr="00C745CD" w:rsidRDefault="006E70C1">
            <w:pPr>
              <w:pStyle w:val="ConsPlusNormal"/>
              <w:rPr>
                <w:rFonts w:ascii="Times New Roman" w:hAnsi="Times New Roman" w:cs="Times New Roman"/>
              </w:rPr>
            </w:pPr>
          </w:p>
        </w:tc>
        <w:tc>
          <w:tcPr>
            <w:tcW w:w="2290" w:type="dxa"/>
          </w:tcPr>
          <w:p w:rsidR="006E70C1" w:rsidRPr="00C745CD" w:rsidRDefault="006E70C1">
            <w:pPr>
              <w:pStyle w:val="ConsPlusNormal"/>
              <w:rPr>
                <w:rFonts w:ascii="Times New Roman" w:hAnsi="Times New Roman" w:cs="Times New Roman"/>
              </w:rPr>
            </w:pPr>
          </w:p>
        </w:tc>
        <w:tc>
          <w:tcPr>
            <w:tcW w:w="2016" w:type="dxa"/>
          </w:tcPr>
          <w:p w:rsidR="006E70C1" w:rsidRPr="00C745CD" w:rsidRDefault="006E70C1">
            <w:pPr>
              <w:pStyle w:val="ConsPlusNormal"/>
              <w:rPr>
                <w:rFonts w:ascii="Times New Roman" w:hAnsi="Times New Roman" w:cs="Times New Roman"/>
              </w:rPr>
            </w:pPr>
          </w:p>
        </w:tc>
        <w:tc>
          <w:tcPr>
            <w:tcW w:w="2150" w:type="dxa"/>
          </w:tcPr>
          <w:p w:rsidR="006E70C1" w:rsidRPr="00C745CD" w:rsidRDefault="006E70C1">
            <w:pPr>
              <w:pStyle w:val="ConsPlusNormal"/>
              <w:rPr>
                <w:rFonts w:ascii="Times New Roman" w:hAnsi="Times New Roman" w:cs="Times New Roman"/>
              </w:rPr>
            </w:pPr>
          </w:p>
        </w:tc>
      </w:tr>
    </w:tbl>
    <w:p w:rsidR="006E70C1" w:rsidRPr="00C745CD" w:rsidRDefault="006E70C1">
      <w:pPr>
        <w:pStyle w:val="ConsPlusNormal"/>
        <w:rPr>
          <w:rFonts w:ascii="Times New Roman" w:hAnsi="Times New Roman" w:cs="Times New Roman"/>
        </w:rPr>
        <w:sectPr w:rsidR="006E70C1" w:rsidRPr="00C745CD">
          <w:pgSz w:w="16838" w:h="11905" w:orient="landscape"/>
          <w:pgMar w:top="1701" w:right="1134" w:bottom="850" w:left="1134" w:header="0" w:footer="0" w:gutter="0"/>
          <w:cols w:space="720"/>
          <w:titlePg/>
        </w:sect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outlineLvl w:val="1"/>
        <w:rPr>
          <w:rFonts w:ascii="Times New Roman" w:hAnsi="Times New Roman" w:cs="Times New Roman"/>
        </w:rPr>
      </w:pPr>
      <w:r w:rsidRPr="00C745CD">
        <w:rPr>
          <w:rFonts w:ascii="Times New Roman" w:hAnsi="Times New Roman" w:cs="Times New Roman"/>
        </w:rPr>
        <w:t>Приложение N 2</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Методическим указаниям</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по определению размера платы</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за технологическое присоединение</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(рекомендуемый образец)</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bookmarkStart w:id="23" w:name="P724"/>
      <w:bookmarkEnd w:id="23"/>
      <w:r w:rsidRPr="00C745CD">
        <w:rPr>
          <w:rFonts w:ascii="Times New Roman" w:hAnsi="Times New Roman" w:cs="Times New Roman"/>
        </w:rPr>
        <w:t>Расходы</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на выполнение мероприятий по технологическому присоединению,</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 xml:space="preserve">предусмотренных </w:t>
      </w:r>
      <w:hyperlink w:anchor="P93">
        <w:r w:rsidRPr="00C745CD">
          <w:rPr>
            <w:rFonts w:ascii="Times New Roman" w:hAnsi="Times New Roman" w:cs="Times New Roman"/>
            <w:color w:val="0000FF"/>
          </w:rPr>
          <w:t>подпунктами "а"</w:t>
        </w:r>
      </w:hyperlink>
      <w:r w:rsidRPr="00C745CD">
        <w:rPr>
          <w:rFonts w:ascii="Times New Roman" w:hAnsi="Times New Roman" w:cs="Times New Roman"/>
        </w:rPr>
        <w:t xml:space="preserve"> 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указаний по определению размера платы за технологическое</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присоединение к электрическим сетям, за ____ год</w:t>
      </w:r>
    </w:p>
    <w:p w:rsidR="006E70C1" w:rsidRPr="00C745CD" w:rsidRDefault="006E70C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4422"/>
        <w:gridCol w:w="1587"/>
        <w:gridCol w:w="1701"/>
        <w:gridCol w:w="1871"/>
        <w:gridCol w:w="1928"/>
      </w:tblGrid>
      <w:tr w:rsidR="006E70C1" w:rsidRPr="00C745CD">
        <w:tc>
          <w:tcPr>
            <w:tcW w:w="686" w:type="dxa"/>
            <w:vMerge w:val="restart"/>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N п/п</w:t>
            </w:r>
          </w:p>
        </w:tc>
        <w:tc>
          <w:tcPr>
            <w:tcW w:w="4422" w:type="dxa"/>
            <w:vMerge w:val="restart"/>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Наименование мероприятий</w:t>
            </w:r>
          </w:p>
        </w:tc>
        <w:tc>
          <w:tcPr>
            <w:tcW w:w="5159" w:type="dxa"/>
            <w:gridSpan w:val="3"/>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Информация для расчета стандартизированной тарифной ставки С</w:t>
            </w:r>
            <w:r w:rsidRPr="00C745CD">
              <w:rPr>
                <w:rFonts w:ascii="Times New Roman" w:hAnsi="Times New Roman" w:cs="Times New Roman"/>
                <w:vertAlign w:val="subscript"/>
              </w:rPr>
              <w:t>1</w:t>
            </w:r>
          </w:p>
        </w:tc>
        <w:tc>
          <w:tcPr>
            <w:tcW w:w="1928" w:type="dxa"/>
          </w:tcPr>
          <w:p w:rsidR="006E70C1" w:rsidRPr="00C745CD" w:rsidRDefault="006E70C1">
            <w:pPr>
              <w:pStyle w:val="ConsPlusNormal"/>
              <w:rPr>
                <w:rFonts w:ascii="Times New Roman" w:hAnsi="Times New Roman" w:cs="Times New Roman"/>
              </w:rPr>
            </w:pPr>
          </w:p>
        </w:tc>
      </w:tr>
      <w:tr w:rsidR="006E70C1" w:rsidRPr="00C745CD">
        <w:tc>
          <w:tcPr>
            <w:tcW w:w="686" w:type="dxa"/>
            <w:vMerge/>
          </w:tcPr>
          <w:p w:rsidR="006E70C1" w:rsidRPr="00C745CD" w:rsidRDefault="006E70C1">
            <w:pPr>
              <w:pStyle w:val="ConsPlusNormal"/>
              <w:rPr>
                <w:rFonts w:ascii="Times New Roman" w:hAnsi="Times New Roman" w:cs="Times New Roman"/>
              </w:rPr>
            </w:pPr>
          </w:p>
        </w:tc>
        <w:tc>
          <w:tcPr>
            <w:tcW w:w="4422" w:type="dxa"/>
            <w:vMerge/>
          </w:tcPr>
          <w:p w:rsidR="006E70C1" w:rsidRPr="00C745CD" w:rsidRDefault="006E70C1">
            <w:pPr>
              <w:pStyle w:val="ConsPlusNormal"/>
              <w:rPr>
                <w:rFonts w:ascii="Times New Roman" w:hAnsi="Times New Roman" w:cs="Times New Roman"/>
              </w:rPr>
            </w:pPr>
          </w:p>
        </w:tc>
        <w:tc>
          <w:tcPr>
            <w:tcW w:w="1587"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Расходы по каждому мероприятию (руб.)</w:t>
            </w:r>
          </w:p>
        </w:tc>
        <w:tc>
          <w:tcPr>
            <w:tcW w:w="170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Количество технологических присоединений (шт.)</w:t>
            </w:r>
          </w:p>
        </w:tc>
        <w:tc>
          <w:tcPr>
            <w:tcW w:w="187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Объем максимальной мощности (кВт)</w:t>
            </w:r>
          </w:p>
        </w:tc>
        <w:tc>
          <w:tcPr>
            <w:tcW w:w="1928"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Расходы на одно присоединение (руб. на одно ТП)</w:t>
            </w:r>
          </w:p>
        </w:tc>
      </w:tr>
      <w:tr w:rsidR="006E70C1" w:rsidRPr="00C745CD">
        <w:tc>
          <w:tcPr>
            <w:tcW w:w="68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1</w:t>
            </w:r>
          </w:p>
        </w:tc>
        <w:tc>
          <w:tcPr>
            <w:tcW w:w="442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2</w:t>
            </w:r>
          </w:p>
        </w:tc>
        <w:tc>
          <w:tcPr>
            <w:tcW w:w="1587"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3</w:t>
            </w:r>
          </w:p>
        </w:tc>
        <w:tc>
          <w:tcPr>
            <w:tcW w:w="170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4</w:t>
            </w:r>
          </w:p>
        </w:tc>
        <w:tc>
          <w:tcPr>
            <w:tcW w:w="187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5</w:t>
            </w:r>
          </w:p>
        </w:tc>
        <w:tc>
          <w:tcPr>
            <w:tcW w:w="1928"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6</w:t>
            </w:r>
          </w:p>
        </w:tc>
      </w:tr>
      <w:tr w:rsidR="006E70C1" w:rsidRPr="00C745CD">
        <w:tc>
          <w:tcPr>
            <w:tcW w:w="68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1.</w:t>
            </w:r>
          </w:p>
        </w:tc>
        <w:tc>
          <w:tcPr>
            <w:tcW w:w="442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Подготовка и выдача сетевой организацией технических условий Заявителю</w:t>
            </w:r>
          </w:p>
        </w:tc>
        <w:tc>
          <w:tcPr>
            <w:tcW w:w="1587" w:type="dxa"/>
          </w:tcPr>
          <w:p w:rsidR="006E70C1" w:rsidRPr="00C745CD" w:rsidRDefault="006E70C1">
            <w:pPr>
              <w:pStyle w:val="ConsPlusNormal"/>
              <w:rPr>
                <w:rFonts w:ascii="Times New Roman" w:hAnsi="Times New Roman" w:cs="Times New Roman"/>
              </w:rPr>
            </w:pPr>
          </w:p>
        </w:tc>
        <w:tc>
          <w:tcPr>
            <w:tcW w:w="1701" w:type="dxa"/>
          </w:tcPr>
          <w:p w:rsidR="006E70C1" w:rsidRPr="00C745CD" w:rsidRDefault="006E70C1">
            <w:pPr>
              <w:pStyle w:val="ConsPlusNormal"/>
              <w:rPr>
                <w:rFonts w:ascii="Times New Roman" w:hAnsi="Times New Roman" w:cs="Times New Roman"/>
              </w:rPr>
            </w:pPr>
          </w:p>
        </w:tc>
        <w:tc>
          <w:tcPr>
            <w:tcW w:w="1871" w:type="dxa"/>
          </w:tcPr>
          <w:p w:rsidR="006E70C1" w:rsidRPr="00C745CD" w:rsidRDefault="006E70C1">
            <w:pPr>
              <w:pStyle w:val="ConsPlusNormal"/>
              <w:rPr>
                <w:rFonts w:ascii="Times New Roman" w:hAnsi="Times New Roman" w:cs="Times New Roman"/>
              </w:rPr>
            </w:pPr>
          </w:p>
        </w:tc>
        <w:tc>
          <w:tcPr>
            <w:tcW w:w="1928" w:type="dxa"/>
          </w:tcPr>
          <w:p w:rsidR="006E70C1" w:rsidRPr="00C745CD" w:rsidRDefault="006E70C1">
            <w:pPr>
              <w:pStyle w:val="ConsPlusNormal"/>
              <w:rPr>
                <w:rFonts w:ascii="Times New Roman" w:hAnsi="Times New Roman" w:cs="Times New Roman"/>
              </w:rPr>
            </w:pPr>
          </w:p>
        </w:tc>
      </w:tr>
      <w:tr w:rsidR="006E70C1" w:rsidRPr="00C745CD">
        <w:tc>
          <w:tcPr>
            <w:tcW w:w="68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2.</w:t>
            </w:r>
          </w:p>
        </w:tc>
        <w:tc>
          <w:tcPr>
            <w:tcW w:w="442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Проверка сетевой организацией выполнения технических условий Заявителем</w:t>
            </w:r>
          </w:p>
        </w:tc>
        <w:tc>
          <w:tcPr>
            <w:tcW w:w="1587"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170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187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1928"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r>
      <w:tr w:rsidR="006E70C1" w:rsidRPr="00C745CD">
        <w:tc>
          <w:tcPr>
            <w:tcW w:w="68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2.1</w:t>
            </w:r>
          </w:p>
        </w:tc>
        <w:tc>
          <w:tcPr>
            <w:tcW w:w="4422" w:type="dxa"/>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Выдача сетевой организацией уведомления об обеспечении сетевой организацией возможности присоединения к электрическим сетям Заявителям, указанным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по определению размера платы за технологическое присоединение к электрическим сетям</w:t>
            </w:r>
          </w:p>
        </w:tc>
        <w:tc>
          <w:tcPr>
            <w:tcW w:w="1587" w:type="dxa"/>
          </w:tcPr>
          <w:p w:rsidR="006E70C1" w:rsidRPr="00C745CD" w:rsidRDefault="006E70C1">
            <w:pPr>
              <w:pStyle w:val="ConsPlusNormal"/>
              <w:rPr>
                <w:rFonts w:ascii="Times New Roman" w:hAnsi="Times New Roman" w:cs="Times New Roman"/>
              </w:rPr>
            </w:pPr>
          </w:p>
        </w:tc>
        <w:tc>
          <w:tcPr>
            <w:tcW w:w="1701" w:type="dxa"/>
          </w:tcPr>
          <w:p w:rsidR="006E70C1" w:rsidRPr="00C745CD" w:rsidRDefault="006E70C1">
            <w:pPr>
              <w:pStyle w:val="ConsPlusNormal"/>
              <w:rPr>
                <w:rFonts w:ascii="Times New Roman" w:hAnsi="Times New Roman" w:cs="Times New Roman"/>
              </w:rPr>
            </w:pPr>
          </w:p>
        </w:tc>
        <w:tc>
          <w:tcPr>
            <w:tcW w:w="1871" w:type="dxa"/>
          </w:tcPr>
          <w:p w:rsidR="006E70C1" w:rsidRPr="00C745CD" w:rsidRDefault="006E70C1">
            <w:pPr>
              <w:pStyle w:val="ConsPlusNormal"/>
              <w:rPr>
                <w:rFonts w:ascii="Times New Roman" w:hAnsi="Times New Roman" w:cs="Times New Roman"/>
              </w:rPr>
            </w:pPr>
          </w:p>
        </w:tc>
        <w:tc>
          <w:tcPr>
            <w:tcW w:w="1928" w:type="dxa"/>
          </w:tcPr>
          <w:p w:rsidR="006E70C1" w:rsidRPr="00C745CD" w:rsidRDefault="006E70C1">
            <w:pPr>
              <w:pStyle w:val="ConsPlusNormal"/>
              <w:rPr>
                <w:rFonts w:ascii="Times New Roman" w:hAnsi="Times New Roman" w:cs="Times New Roman"/>
              </w:rPr>
            </w:pPr>
          </w:p>
        </w:tc>
      </w:tr>
      <w:tr w:rsidR="006E70C1" w:rsidRPr="00C745CD">
        <w:tc>
          <w:tcPr>
            <w:tcW w:w="686"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2.2</w:t>
            </w:r>
          </w:p>
        </w:tc>
        <w:tc>
          <w:tcPr>
            <w:tcW w:w="4422" w:type="dxa"/>
          </w:tcPr>
          <w:p w:rsidR="006E70C1" w:rsidRPr="00C745CD" w:rsidRDefault="006E70C1">
            <w:pPr>
              <w:pStyle w:val="ConsPlusNormal"/>
              <w:jc w:val="both"/>
              <w:rPr>
                <w:rFonts w:ascii="Times New Roman" w:hAnsi="Times New Roman" w:cs="Times New Roman"/>
              </w:rPr>
            </w:pPr>
            <w:r w:rsidRPr="00C745CD">
              <w:rPr>
                <w:rFonts w:ascii="Times New Roman" w:hAnsi="Times New Roman" w:cs="Times New Roman"/>
              </w:rPr>
              <w:t xml:space="preserve">Проверка сетевой организацией выполнения технических условий Заявителями, указанными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по определению размера платы за технологическое присоединение к электрическим сетям</w:t>
            </w:r>
          </w:p>
        </w:tc>
        <w:tc>
          <w:tcPr>
            <w:tcW w:w="1587" w:type="dxa"/>
          </w:tcPr>
          <w:p w:rsidR="006E70C1" w:rsidRPr="00C745CD" w:rsidRDefault="006E70C1">
            <w:pPr>
              <w:pStyle w:val="ConsPlusNormal"/>
              <w:rPr>
                <w:rFonts w:ascii="Times New Roman" w:hAnsi="Times New Roman" w:cs="Times New Roman"/>
              </w:rPr>
            </w:pPr>
          </w:p>
        </w:tc>
        <w:tc>
          <w:tcPr>
            <w:tcW w:w="1701" w:type="dxa"/>
          </w:tcPr>
          <w:p w:rsidR="006E70C1" w:rsidRPr="00C745CD" w:rsidRDefault="006E70C1">
            <w:pPr>
              <w:pStyle w:val="ConsPlusNormal"/>
              <w:rPr>
                <w:rFonts w:ascii="Times New Roman" w:hAnsi="Times New Roman" w:cs="Times New Roman"/>
              </w:rPr>
            </w:pPr>
          </w:p>
        </w:tc>
        <w:tc>
          <w:tcPr>
            <w:tcW w:w="1871" w:type="dxa"/>
          </w:tcPr>
          <w:p w:rsidR="006E70C1" w:rsidRPr="00C745CD" w:rsidRDefault="006E70C1">
            <w:pPr>
              <w:pStyle w:val="ConsPlusNormal"/>
              <w:rPr>
                <w:rFonts w:ascii="Times New Roman" w:hAnsi="Times New Roman" w:cs="Times New Roman"/>
              </w:rPr>
            </w:pPr>
          </w:p>
        </w:tc>
        <w:tc>
          <w:tcPr>
            <w:tcW w:w="1928" w:type="dxa"/>
          </w:tcPr>
          <w:p w:rsidR="006E70C1" w:rsidRPr="00C745CD" w:rsidRDefault="006E70C1">
            <w:pPr>
              <w:pStyle w:val="ConsPlusNormal"/>
              <w:rPr>
                <w:rFonts w:ascii="Times New Roman" w:hAnsi="Times New Roman" w:cs="Times New Roman"/>
              </w:rPr>
            </w:pPr>
          </w:p>
        </w:tc>
      </w:tr>
    </w:tbl>
    <w:p w:rsidR="006E70C1" w:rsidRPr="00C745CD" w:rsidRDefault="006E70C1">
      <w:pPr>
        <w:pStyle w:val="ConsPlusNormal"/>
        <w:rPr>
          <w:rFonts w:ascii="Times New Roman" w:hAnsi="Times New Roman" w:cs="Times New Roman"/>
        </w:rPr>
        <w:sectPr w:rsidR="006E70C1" w:rsidRPr="00C745CD">
          <w:pgSz w:w="16838" w:h="11905" w:orient="landscape"/>
          <w:pgMar w:top="1701" w:right="1134" w:bottom="850" w:left="1134" w:header="0" w:footer="0" w:gutter="0"/>
          <w:cols w:space="720"/>
          <w:titlePg/>
        </w:sect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outlineLvl w:val="1"/>
        <w:rPr>
          <w:rFonts w:ascii="Times New Roman" w:hAnsi="Times New Roman" w:cs="Times New Roman"/>
        </w:rPr>
      </w:pPr>
      <w:r w:rsidRPr="00C745CD">
        <w:rPr>
          <w:rFonts w:ascii="Times New Roman" w:hAnsi="Times New Roman" w:cs="Times New Roman"/>
        </w:rPr>
        <w:t>Приложение N 3</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Методическим указаниям</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по определению размера платы</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за технологическое присоединение</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(рекомендуемый образец)</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Расчет</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фактических расходов на выполнение мероприятий</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по технологическому присоединению, предусмотренных</w:t>
      </w:r>
    </w:p>
    <w:p w:rsidR="006E70C1" w:rsidRPr="00C745CD" w:rsidRDefault="00C745CD">
      <w:pPr>
        <w:pStyle w:val="ConsPlusNormal"/>
        <w:jc w:val="center"/>
        <w:rPr>
          <w:rFonts w:ascii="Times New Roman" w:hAnsi="Times New Roman" w:cs="Times New Roman"/>
        </w:rPr>
      </w:pPr>
      <w:hyperlink w:anchor="P93">
        <w:r w:rsidR="006E70C1" w:rsidRPr="00C745CD">
          <w:rPr>
            <w:rFonts w:ascii="Times New Roman" w:hAnsi="Times New Roman" w:cs="Times New Roman"/>
            <w:color w:val="0000FF"/>
          </w:rPr>
          <w:t>подпунктами "а"</w:t>
        </w:r>
      </w:hyperlink>
      <w:r w:rsidR="006E70C1" w:rsidRPr="00C745CD">
        <w:rPr>
          <w:rFonts w:ascii="Times New Roman" w:hAnsi="Times New Roman" w:cs="Times New Roman"/>
        </w:rPr>
        <w:t xml:space="preserve"> и </w:t>
      </w:r>
      <w:hyperlink w:anchor="P96">
        <w:r w:rsidR="006E70C1" w:rsidRPr="00C745CD">
          <w:rPr>
            <w:rFonts w:ascii="Times New Roman" w:hAnsi="Times New Roman" w:cs="Times New Roman"/>
            <w:color w:val="0000FF"/>
          </w:rPr>
          <w:t>"в" пункта 16</w:t>
        </w:r>
      </w:hyperlink>
      <w:r w:rsidR="006E70C1" w:rsidRPr="00C745CD">
        <w:rPr>
          <w:rFonts w:ascii="Times New Roman" w:hAnsi="Times New Roman" w:cs="Times New Roman"/>
        </w:rPr>
        <w:t xml:space="preserve"> Методических указаний</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по определению размера платы за технологическое</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присоединение к электрическим сетям, за ____ год</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(выполняется отдельно по мероприятиям, предусмотренным</w:t>
      </w:r>
    </w:p>
    <w:p w:rsidR="006E70C1" w:rsidRPr="00C745CD" w:rsidRDefault="00C745CD">
      <w:pPr>
        <w:pStyle w:val="ConsPlusNormal"/>
        <w:jc w:val="center"/>
        <w:rPr>
          <w:rFonts w:ascii="Times New Roman" w:hAnsi="Times New Roman" w:cs="Times New Roman"/>
        </w:rPr>
      </w:pPr>
      <w:hyperlink w:anchor="P93">
        <w:r w:rsidR="006E70C1" w:rsidRPr="00C745CD">
          <w:rPr>
            <w:rFonts w:ascii="Times New Roman" w:hAnsi="Times New Roman" w:cs="Times New Roman"/>
            <w:color w:val="0000FF"/>
          </w:rPr>
          <w:t>подпунктами "а"</w:t>
        </w:r>
      </w:hyperlink>
      <w:r w:rsidR="006E70C1" w:rsidRPr="00C745CD">
        <w:rPr>
          <w:rFonts w:ascii="Times New Roman" w:hAnsi="Times New Roman" w:cs="Times New Roman"/>
        </w:rPr>
        <w:t xml:space="preserve"> и </w:t>
      </w:r>
      <w:hyperlink w:anchor="P96">
        <w:r w:rsidR="006E70C1" w:rsidRPr="00C745CD">
          <w:rPr>
            <w:rFonts w:ascii="Times New Roman" w:hAnsi="Times New Roman" w:cs="Times New Roman"/>
            <w:color w:val="0000FF"/>
          </w:rPr>
          <w:t>"в" пункта 16</w:t>
        </w:r>
      </w:hyperlink>
      <w:r w:rsidR="006E70C1" w:rsidRPr="00C745CD">
        <w:rPr>
          <w:rFonts w:ascii="Times New Roman" w:hAnsi="Times New Roman" w:cs="Times New Roman"/>
        </w:rPr>
        <w:t xml:space="preserve"> Методических указаний</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по определению размера платы за технологическое</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присоединение 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тыс. руб.</w:t>
      </w:r>
    </w:p>
    <w:p w:rsidR="006E70C1" w:rsidRPr="00C745CD" w:rsidRDefault="006E70C1">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42"/>
        <w:gridCol w:w="1474"/>
        <w:gridCol w:w="1531"/>
        <w:gridCol w:w="1361"/>
      </w:tblGrid>
      <w:tr w:rsidR="006E70C1" w:rsidRPr="00C745CD">
        <w:tc>
          <w:tcPr>
            <w:tcW w:w="964"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N п/п</w:t>
            </w:r>
          </w:p>
        </w:tc>
        <w:tc>
          <w:tcPr>
            <w:tcW w:w="3742"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Показатели</w:t>
            </w:r>
          </w:p>
        </w:tc>
        <w:tc>
          <w:tcPr>
            <w:tcW w:w="1474"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Данные за предыдущий период регулирования (n-2)</w:t>
            </w:r>
          </w:p>
        </w:tc>
        <w:tc>
          <w:tcPr>
            <w:tcW w:w="1531"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Данные за год (n-3), предшествующий предыдущему периоду регулирования</w:t>
            </w:r>
          </w:p>
        </w:tc>
        <w:tc>
          <w:tcPr>
            <w:tcW w:w="136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Данные за год (n-4), предшествующий году (n-3)</w:t>
            </w:r>
          </w:p>
        </w:tc>
      </w:tr>
      <w:tr w:rsidR="006E70C1" w:rsidRPr="00C745CD">
        <w:tc>
          <w:tcPr>
            <w:tcW w:w="964"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1</w:t>
            </w:r>
          </w:p>
        </w:tc>
        <w:tc>
          <w:tcPr>
            <w:tcW w:w="3742"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2</w:t>
            </w:r>
          </w:p>
        </w:tc>
        <w:tc>
          <w:tcPr>
            <w:tcW w:w="1474"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3</w:t>
            </w:r>
          </w:p>
        </w:tc>
        <w:tc>
          <w:tcPr>
            <w:tcW w:w="1531"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4</w:t>
            </w:r>
          </w:p>
        </w:tc>
        <w:tc>
          <w:tcPr>
            <w:tcW w:w="1361" w:type="dxa"/>
            <w:vAlign w:val="center"/>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5</w:t>
            </w: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Расходы по выполнению мероприятий по технологическому присоединению, всего</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vAlign w:val="center"/>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1.1.</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Вспомогательные материалы</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vAlign w:val="bottom"/>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1.2.</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Энергия на хозяйственные нужды</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vAlign w:val="bottom"/>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1.3.</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Оплата труда ППП</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vAlign w:val="center"/>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1.4.</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Отчисления на страховые взносы</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Прочие расходы, всего, в том числе:</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1.5.1.</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работы и услуги производственного характера</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1.5.2.</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налоги и сборы, уменьшающие налогооблагаемую базу на прибыль организаций, всего</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lastRenderedPageBreak/>
              <w:t>1.5.3.</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xml:space="preserve">- работы и услуги непроизводственного характера, в </w:t>
            </w:r>
            <w:proofErr w:type="spellStart"/>
            <w:r w:rsidRPr="00C745CD">
              <w:rPr>
                <w:rFonts w:ascii="Times New Roman" w:hAnsi="Times New Roman" w:cs="Times New Roman"/>
              </w:rPr>
              <w:t>т.ч</w:t>
            </w:r>
            <w:proofErr w:type="spellEnd"/>
            <w:r w:rsidRPr="00C745CD">
              <w:rPr>
                <w:rFonts w:ascii="Times New Roman" w:hAnsi="Times New Roman" w:cs="Times New Roman"/>
              </w:rPr>
              <w:t>.:</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1.5.3.1.</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услуги связи</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1.5.3.2.</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расходы на охрану и пожарную безопасность</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1.5.3.3.</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расходы на информационное обслуживание, иные услуги, связанные с деятельностью по технологическому присоединению</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1.5.3.4.</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плата за аренду имущества</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1.5.3.5.</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другие прочие расходы, связанные с производством и реализацией</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1.6.</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Внереализационные расходы, всего</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1.6.1.</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расходы на услуги банков</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1.6.2.</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проценты за пользование кредитом</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1.6.3.</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прочие обоснованные расходы</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r w:rsidR="006E70C1" w:rsidRPr="00C745CD">
        <w:tc>
          <w:tcPr>
            <w:tcW w:w="96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1.6.4.</w:t>
            </w:r>
          </w:p>
        </w:tc>
        <w:tc>
          <w:tcPr>
            <w:tcW w:w="3742"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 денежные выплаты социального характера (по Коллективному договору)</w:t>
            </w:r>
          </w:p>
        </w:tc>
        <w:tc>
          <w:tcPr>
            <w:tcW w:w="1474" w:type="dxa"/>
          </w:tcPr>
          <w:p w:rsidR="006E70C1" w:rsidRPr="00C745CD" w:rsidRDefault="006E70C1">
            <w:pPr>
              <w:pStyle w:val="ConsPlusNormal"/>
              <w:rPr>
                <w:rFonts w:ascii="Times New Roman" w:hAnsi="Times New Roman" w:cs="Times New Roman"/>
              </w:rPr>
            </w:pPr>
          </w:p>
        </w:tc>
        <w:tc>
          <w:tcPr>
            <w:tcW w:w="1531" w:type="dxa"/>
          </w:tcPr>
          <w:p w:rsidR="006E70C1" w:rsidRPr="00C745CD" w:rsidRDefault="006E70C1">
            <w:pPr>
              <w:pStyle w:val="ConsPlusNormal"/>
              <w:rPr>
                <w:rFonts w:ascii="Times New Roman" w:hAnsi="Times New Roman" w:cs="Times New Roman"/>
              </w:rPr>
            </w:pPr>
          </w:p>
        </w:tc>
        <w:tc>
          <w:tcPr>
            <w:tcW w:w="1361" w:type="dxa"/>
          </w:tcPr>
          <w:p w:rsidR="006E70C1" w:rsidRPr="00C745CD" w:rsidRDefault="006E70C1">
            <w:pPr>
              <w:pStyle w:val="ConsPlusNormal"/>
              <w:rPr>
                <w:rFonts w:ascii="Times New Roman" w:hAnsi="Times New Roman" w:cs="Times New Roman"/>
              </w:rPr>
            </w:pPr>
          </w:p>
        </w:tc>
      </w:tr>
    </w:tbl>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outlineLvl w:val="1"/>
        <w:rPr>
          <w:rFonts w:ascii="Times New Roman" w:hAnsi="Times New Roman" w:cs="Times New Roman"/>
        </w:rPr>
      </w:pPr>
      <w:r w:rsidRPr="00C745CD">
        <w:rPr>
          <w:rFonts w:ascii="Times New Roman" w:hAnsi="Times New Roman" w:cs="Times New Roman"/>
        </w:rPr>
        <w:t>Приложение N 4</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Методическим указаниям</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по определению размера платы</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за технологическое присоединение</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(рекомендуемый образец)</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center"/>
        <w:rPr>
          <w:rFonts w:ascii="Times New Roman" w:hAnsi="Times New Roman" w:cs="Times New Roman"/>
        </w:rPr>
      </w:pPr>
      <w:bookmarkStart w:id="24" w:name="P912"/>
      <w:bookmarkEnd w:id="24"/>
      <w:r w:rsidRPr="00C745CD">
        <w:rPr>
          <w:rFonts w:ascii="Times New Roman" w:hAnsi="Times New Roman" w:cs="Times New Roman"/>
        </w:rPr>
        <w:t>Результаты</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расчета экономически обоснованных расходов</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на выполнение мероприятий по технологическому присоединению,</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 xml:space="preserve">предусмотренных </w:t>
      </w:r>
      <w:hyperlink w:anchor="P93">
        <w:r w:rsidRPr="00C745CD">
          <w:rPr>
            <w:rFonts w:ascii="Times New Roman" w:hAnsi="Times New Roman" w:cs="Times New Roman"/>
            <w:color w:val="0000FF"/>
          </w:rPr>
          <w:t>подпунктами "а"</w:t>
        </w:r>
      </w:hyperlink>
      <w:r w:rsidRPr="00C745CD">
        <w:rPr>
          <w:rFonts w:ascii="Times New Roman" w:hAnsi="Times New Roman" w:cs="Times New Roman"/>
        </w:rPr>
        <w:t xml:space="preserve"> и </w:t>
      </w:r>
      <w:hyperlink w:anchor="P96">
        <w:r w:rsidRPr="00C745CD">
          <w:rPr>
            <w:rFonts w:ascii="Times New Roman" w:hAnsi="Times New Roman" w:cs="Times New Roman"/>
            <w:color w:val="0000FF"/>
          </w:rPr>
          <w:t>"в" пункта 16</w:t>
        </w:r>
      </w:hyperlink>
      <w:r w:rsidRPr="00C745CD">
        <w:rPr>
          <w:rFonts w:ascii="Times New Roman" w:hAnsi="Times New Roman" w:cs="Times New Roman"/>
        </w:rPr>
        <w:t xml:space="preserve"> Методических</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указаний по определению размера платы за технологическое</w:t>
      </w:r>
    </w:p>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присоединение 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руб. на одно присоединение</w:t>
      </w:r>
    </w:p>
    <w:p w:rsidR="006E70C1" w:rsidRPr="00C745CD" w:rsidRDefault="006E70C1">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1701"/>
        <w:gridCol w:w="1814"/>
        <w:gridCol w:w="2041"/>
      </w:tblGrid>
      <w:tr w:rsidR="006E70C1" w:rsidRPr="00C745CD">
        <w:tc>
          <w:tcPr>
            <w:tcW w:w="624"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N п/п</w:t>
            </w:r>
          </w:p>
        </w:tc>
        <w:tc>
          <w:tcPr>
            <w:tcW w:w="289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Показатели</w:t>
            </w:r>
          </w:p>
        </w:tc>
        <w:tc>
          <w:tcPr>
            <w:tcW w:w="170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Данные за предыдущий период регулирования (n-2)</w:t>
            </w:r>
          </w:p>
        </w:tc>
        <w:tc>
          <w:tcPr>
            <w:tcW w:w="1814"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 xml:space="preserve">Данные за год (n-3), предшествующий предыдущему периоду </w:t>
            </w:r>
            <w:r w:rsidRPr="00C745CD">
              <w:rPr>
                <w:rFonts w:ascii="Times New Roman" w:hAnsi="Times New Roman" w:cs="Times New Roman"/>
              </w:rPr>
              <w:lastRenderedPageBreak/>
              <w:t>регулирования</w:t>
            </w:r>
          </w:p>
        </w:tc>
        <w:tc>
          <w:tcPr>
            <w:tcW w:w="204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lastRenderedPageBreak/>
              <w:t>Данные за год, предшествующий году (n-3)</w:t>
            </w:r>
          </w:p>
        </w:tc>
      </w:tr>
      <w:tr w:rsidR="006E70C1" w:rsidRPr="00C745CD">
        <w:tc>
          <w:tcPr>
            <w:tcW w:w="624"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1</w:t>
            </w:r>
          </w:p>
        </w:tc>
        <w:tc>
          <w:tcPr>
            <w:tcW w:w="289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2</w:t>
            </w:r>
          </w:p>
        </w:tc>
        <w:tc>
          <w:tcPr>
            <w:tcW w:w="170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3</w:t>
            </w:r>
          </w:p>
        </w:tc>
        <w:tc>
          <w:tcPr>
            <w:tcW w:w="1814"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4</w:t>
            </w:r>
          </w:p>
        </w:tc>
        <w:tc>
          <w:tcPr>
            <w:tcW w:w="2041" w:type="dxa"/>
          </w:tcPr>
          <w:p w:rsidR="006E70C1" w:rsidRPr="00C745CD" w:rsidRDefault="006E70C1">
            <w:pPr>
              <w:pStyle w:val="ConsPlusNormal"/>
              <w:jc w:val="center"/>
              <w:rPr>
                <w:rFonts w:ascii="Times New Roman" w:hAnsi="Times New Roman" w:cs="Times New Roman"/>
              </w:rPr>
            </w:pPr>
            <w:r w:rsidRPr="00C745CD">
              <w:rPr>
                <w:rFonts w:ascii="Times New Roman" w:hAnsi="Times New Roman" w:cs="Times New Roman"/>
              </w:rPr>
              <w:t>5</w:t>
            </w:r>
          </w:p>
        </w:tc>
      </w:tr>
      <w:tr w:rsidR="006E70C1" w:rsidRPr="00C745CD">
        <w:tc>
          <w:tcPr>
            <w:tcW w:w="9071" w:type="dxa"/>
            <w:gridSpan w:val="5"/>
            <w:vAlign w:val="bottom"/>
          </w:tcPr>
          <w:p w:rsidR="006E70C1" w:rsidRPr="00C745CD" w:rsidRDefault="006E70C1">
            <w:pPr>
              <w:pStyle w:val="ConsPlusNormal"/>
              <w:ind w:firstLine="283"/>
              <w:jc w:val="both"/>
              <w:outlineLvl w:val="2"/>
              <w:rPr>
                <w:rFonts w:ascii="Times New Roman" w:hAnsi="Times New Roman" w:cs="Times New Roman"/>
              </w:rPr>
            </w:pPr>
            <w:r w:rsidRPr="00C745CD">
              <w:rPr>
                <w:rFonts w:ascii="Times New Roman" w:hAnsi="Times New Roman" w:cs="Times New Roman"/>
              </w:rPr>
              <w:t>1. Подготовка и выдача сетевой организацией технических условий Заявителю</w:t>
            </w: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1</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2</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N</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N</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9071" w:type="dxa"/>
            <w:gridSpan w:val="5"/>
          </w:tcPr>
          <w:p w:rsidR="006E70C1" w:rsidRPr="00C745CD" w:rsidRDefault="006E70C1">
            <w:pPr>
              <w:pStyle w:val="ConsPlusNormal"/>
              <w:ind w:firstLine="283"/>
              <w:jc w:val="both"/>
              <w:outlineLvl w:val="2"/>
              <w:rPr>
                <w:rFonts w:ascii="Times New Roman" w:hAnsi="Times New Roman" w:cs="Times New Roman"/>
              </w:rPr>
            </w:pPr>
            <w:r w:rsidRPr="00C745CD">
              <w:rPr>
                <w:rFonts w:ascii="Times New Roman" w:hAnsi="Times New Roman" w:cs="Times New Roman"/>
              </w:rPr>
              <w:t>2. Проверка сетевой организацией выполнения технических условий Заявителем</w:t>
            </w:r>
          </w:p>
        </w:tc>
      </w:tr>
      <w:tr w:rsidR="006E70C1" w:rsidRPr="00C745CD">
        <w:tc>
          <w:tcPr>
            <w:tcW w:w="9071" w:type="dxa"/>
            <w:gridSpan w:val="5"/>
          </w:tcPr>
          <w:p w:rsidR="006E70C1" w:rsidRPr="00C745CD" w:rsidRDefault="006E70C1">
            <w:pPr>
              <w:pStyle w:val="ConsPlusNormal"/>
              <w:ind w:firstLine="283"/>
              <w:jc w:val="both"/>
              <w:outlineLvl w:val="3"/>
              <w:rPr>
                <w:rFonts w:ascii="Times New Roman" w:hAnsi="Times New Roman" w:cs="Times New Roman"/>
              </w:rPr>
            </w:pPr>
            <w:r w:rsidRPr="00C745CD">
              <w:rPr>
                <w:rFonts w:ascii="Times New Roman" w:hAnsi="Times New Roman" w:cs="Times New Roman"/>
              </w:rPr>
              <w:t xml:space="preserve">2.1. Выдача сетевой организацией уведомления об обеспечении сетевой организацией возможности присоединения к электрическим сетям Заявителям, указанным в </w:t>
            </w:r>
            <w:hyperlink w:anchor="P135">
              <w:r w:rsidRPr="00C745CD">
                <w:rPr>
                  <w:rFonts w:ascii="Times New Roman" w:hAnsi="Times New Roman" w:cs="Times New Roman"/>
                  <w:color w:val="0000FF"/>
                </w:rPr>
                <w:t>абзаце шестом пункта 24</w:t>
              </w:r>
            </w:hyperlink>
            <w:r w:rsidRPr="00C745CD">
              <w:rPr>
                <w:rFonts w:ascii="Times New Roman" w:hAnsi="Times New Roman" w:cs="Times New Roman"/>
              </w:rPr>
              <w:t xml:space="preserve"> Методических указаний по определению размера платы за технологическое присоединение к электрическим сетям</w:t>
            </w: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1</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2</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N</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N</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9071" w:type="dxa"/>
            <w:gridSpan w:val="5"/>
          </w:tcPr>
          <w:p w:rsidR="006E70C1" w:rsidRPr="00C745CD" w:rsidRDefault="006E70C1">
            <w:pPr>
              <w:pStyle w:val="ConsPlusNormal"/>
              <w:ind w:firstLine="283"/>
              <w:jc w:val="both"/>
              <w:outlineLvl w:val="3"/>
              <w:rPr>
                <w:rFonts w:ascii="Times New Roman" w:hAnsi="Times New Roman" w:cs="Times New Roman"/>
              </w:rPr>
            </w:pPr>
            <w:r w:rsidRPr="00C745CD">
              <w:rPr>
                <w:rFonts w:ascii="Times New Roman" w:hAnsi="Times New Roman" w:cs="Times New Roman"/>
              </w:rPr>
              <w:t xml:space="preserve">2.2. Проверка сетевой организацией выполнения технических условий Заявителями, указанными в </w:t>
            </w:r>
            <w:hyperlink w:anchor="P136">
              <w:r w:rsidRPr="00C745CD">
                <w:rPr>
                  <w:rFonts w:ascii="Times New Roman" w:hAnsi="Times New Roman" w:cs="Times New Roman"/>
                  <w:color w:val="0000FF"/>
                </w:rPr>
                <w:t>абзаце седьмом пункта 24</w:t>
              </w:r>
            </w:hyperlink>
            <w:r w:rsidRPr="00C745CD">
              <w:rPr>
                <w:rFonts w:ascii="Times New Roman" w:hAnsi="Times New Roman" w:cs="Times New Roman"/>
              </w:rPr>
              <w:t xml:space="preserve"> Методических указаний по определению размера платы за технологическое присоединение к электрическим сетям</w:t>
            </w: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1.</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1</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2.</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2</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r w:rsidR="006E70C1" w:rsidRPr="00C745CD">
        <w:tc>
          <w:tcPr>
            <w:tcW w:w="624"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N</w:t>
            </w:r>
          </w:p>
        </w:tc>
        <w:tc>
          <w:tcPr>
            <w:tcW w:w="2891" w:type="dxa"/>
          </w:tcPr>
          <w:p w:rsidR="006E70C1" w:rsidRPr="00C745CD" w:rsidRDefault="006E70C1">
            <w:pPr>
              <w:pStyle w:val="ConsPlusNormal"/>
              <w:rPr>
                <w:rFonts w:ascii="Times New Roman" w:hAnsi="Times New Roman" w:cs="Times New Roman"/>
              </w:rPr>
            </w:pPr>
            <w:r w:rsidRPr="00C745CD">
              <w:rPr>
                <w:rFonts w:ascii="Times New Roman" w:hAnsi="Times New Roman" w:cs="Times New Roman"/>
              </w:rPr>
              <w:t>Сетевая организация N</w:t>
            </w:r>
          </w:p>
        </w:tc>
        <w:tc>
          <w:tcPr>
            <w:tcW w:w="1701" w:type="dxa"/>
          </w:tcPr>
          <w:p w:rsidR="006E70C1" w:rsidRPr="00C745CD" w:rsidRDefault="006E70C1">
            <w:pPr>
              <w:pStyle w:val="ConsPlusNormal"/>
              <w:rPr>
                <w:rFonts w:ascii="Times New Roman" w:hAnsi="Times New Roman" w:cs="Times New Roman"/>
              </w:rPr>
            </w:pPr>
          </w:p>
        </w:tc>
        <w:tc>
          <w:tcPr>
            <w:tcW w:w="1814" w:type="dxa"/>
          </w:tcPr>
          <w:p w:rsidR="006E70C1" w:rsidRPr="00C745CD" w:rsidRDefault="006E70C1">
            <w:pPr>
              <w:pStyle w:val="ConsPlusNormal"/>
              <w:rPr>
                <w:rFonts w:ascii="Times New Roman" w:hAnsi="Times New Roman" w:cs="Times New Roman"/>
              </w:rPr>
            </w:pPr>
          </w:p>
        </w:tc>
        <w:tc>
          <w:tcPr>
            <w:tcW w:w="2041" w:type="dxa"/>
          </w:tcPr>
          <w:p w:rsidR="006E70C1" w:rsidRPr="00C745CD" w:rsidRDefault="006E70C1">
            <w:pPr>
              <w:pStyle w:val="ConsPlusNormal"/>
              <w:rPr>
                <w:rFonts w:ascii="Times New Roman" w:hAnsi="Times New Roman" w:cs="Times New Roman"/>
              </w:rPr>
            </w:pPr>
          </w:p>
        </w:tc>
      </w:tr>
    </w:tbl>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right"/>
        <w:outlineLvl w:val="1"/>
        <w:rPr>
          <w:rFonts w:ascii="Times New Roman" w:hAnsi="Times New Roman" w:cs="Times New Roman"/>
        </w:rPr>
      </w:pPr>
      <w:r w:rsidRPr="00C745CD">
        <w:rPr>
          <w:rFonts w:ascii="Times New Roman" w:hAnsi="Times New Roman" w:cs="Times New Roman"/>
        </w:rPr>
        <w:t>Приложение N 5</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Методическим указаниям</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по определению размера платы</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за технологическое присоединение</w:t>
      </w:r>
    </w:p>
    <w:p w:rsidR="006E70C1" w:rsidRPr="00C745CD" w:rsidRDefault="006E70C1">
      <w:pPr>
        <w:pStyle w:val="ConsPlusNormal"/>
        <w:jc w:val="right"/>
        <w:rPr>
          <w:rFonts w:ascii="Times New Roman" w:hAnsi="Times New Roman" w:cs="Times New Roman"/>
        </w:rPr>
      </w:pPr>
      <w:r w:rsidRPr="00C745CD">
        <w:rPr>
          <w:rFonts w:ascii="Times New Roman" w:hAnsi="Times New Roman" w:cs="Times New Roman"/>
        </w:rPr>
        <w:t>к электрическим сетям</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Title"/>
        <w:jc w:val="center"/>
        <w:rPr>
          <w:rFonts w:ascii="Times New Roman" w:hAnsi="Times New Roman" w:cs="Times New Roman"/>
        </w:rPr>
      </w:pPr>
      <w:bookmarkStart w:id="25" w:name="P1005"/>
      <w:bookmarkEnd w:id="25"/>
      <w:r w:rsidRPr="00C745CD">
        <w:rPr>
          <w:rFonts w:ascii="Times New Roman" w:hAnsi="Times New Roman" w:cs="Times New Roman"/>
        </w:rPr>
        <w:t>ПЕРЕЧЕНЬ СТАНДАРТИЗИРОВАННЫХ ТАРИФНЫХ СТАВОК</w:t>
      </w: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jc w:val="both"/>
        <w:rPr>
          <w:rFonts w:ascii="Times New Roman" w:hAnsi="Times New Roman" w:cs="Times New Roman"/>
        </w:rPr>
      </w:pPr>
    </w:p>
    <w:p w:rsidR="006E70C1" w:rsidRPr="00C745CD" w:rsidRDefault="006E70C1">
      <w:pPr>
        <w:pStyle w:val="ConsPlusNormal"/>
        <w:pBdr>
          <w:bottom w:val="single" w:sz="6" w:space="0" w:color="auto"/>
        </w:pBdr>
        <w:spacing w:before="100" w:after="100"/>
        <w:jc w:val="both"/>
        <w:rPr>
          <w:rFonts w:ascii="Times New Roman" w:hAnsi="Times New Roman" w:cs="Times New Roman"/>
          <w:sz w:val="2"/>
          <w:szCs w:val="2"/>
        </w:rPr>
      </w:pPr>
    </w:p>
    <w:p w:rsidR="009E068E" w:rsidRPr="00C745CD" w:rsidRDefault="009E068E">
      <w:pPr>
        <w:rPr>
          <w:rFonts w:ascii="Times New Roman" w:hAnsi="Times New Roman" w:cs="Times New Roman"/>
        </w:rPr>
      </w:pPr>
    </w:p>
    <w:sectPr w:rsidR="009E068E" w:rsidRPr="00C745C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C1"/>
    <w:rsid w:val="00022B7B"/>
    <w:rsid w:val="006E70C1"/>
    <w:rsid w:val="009E068E"/>
    <w:rsid w:val="00C74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57DB-D77A-4B80-9E39-85213E9F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0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E70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70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E70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70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E70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70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70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6.wmf"/><Relationship Id="rId21" Type="http://schemas.openxmlformats.org/officeDocument/2006/relationships/hyperlink" Target="https://login.consultant.ru/link/?req=doc&amp;base=LAW&amp;n=466346&amp;dst=1333" TargetMode="External"/><Relationship Id="rId42" Type="http://schemas.openxmlformats.org/officeDocument/2006/relationships/hyperlink" Target="https://login.consultant.ru/link/?req=doc&amp;base=LAW&amp;n=450826&amp;dst=2598" TargetMode="External"/><Relationship Id="rId63" Type="http://schemas.openxmlformats.org/officeDocument/2006/relationships/image" Target="media/image24.wmf"/><Relationship Id="rId84" Type="http://schemas.openxmlformats.org/officeDocument/2006/relationships/image" Target="media/image43.wmf"/><Relationship Id="rId138" Type="http://schemas.openxmlformats.org/officeDocument/2006/relationships/image" Target="media/image97.wmf"/><Relationship Id="rId159" Type="http://schemas.openxmlformats.org/officeDocument/2006/relationships/image" Target="media/image114.wmf"/><Relationship Id="rId170" Type="http://schemas.openxmlformats.org/officeDocument/2006/relationships/image" Target="media/image125.wmf"/><Relationship Id="rId107" Type="http://schemas.openxmlformats.org/officeDocument/2006/relationships/image" Target="media/image66.wmf"/><Relationship Id="rId11" Type="http://schemas.openxmlformats.org/officeDocument/2006/relationships/hyperlink" Target="https://login.consultant.ru/link/?req=doc&amp;base=LAW&amp;n=405360" TargetMode="External"/><Relationship Id="rId32" Type="http://schemas.openxmlformats.org/officeDocument/2006/relationships/hyperlink" Target="https://login.consultant.ru/link/?req=doc&amp;base=LAW&amp;n=450826&amp;dst=100887" TargetMode="External"/><Relationship Id="rId53"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87.wmf"/><Relationship Id="rId149" Type="http://schemas.openxmlformats.org/officeDocument/2006/relationships/image" Target="media/image106.wmf"/><Relationship Id="rId5" Type="http://schemas.openxmlformats.org/officeDocument/2006/relationships/hyperlink" Target="https://login.consultant.ru/link/?req=doc&amp;base=LAW&amp;n=454244&amp;dst=101143" TargetMode="External"/><Relationship Id="rId95" Type="http://schemas.openxmlformats.org/officeDocument/2006/relationships/image" Target="media/image54.wmf"/><Relationship Id="rId160" Type="http://schemas.openxmlformats.org/officeDocument/2006/relationships/image" Target="media/image115.wmf"/><Relationship Id="rId22" Type="http://schemas.openxmlformats.org/officeDocument/2006/relationships/hyperlink" Target="https://login.consultant.ru/link/?req=doc&amp;base=LAW&amp;n=466346&amp;dst=1333" TargetMode="External"/><Relationship Id="rId43" Type="http://schemas.openxmlformats.org/officeDocument/2006/relationships/hyperlink" Target="https://login.consultant.ru/link/?req=doc&amp;base=LAW&amp;n=450826&amp;dst=101080" TargetMode="External"/><Relationship Id="rId64" Type="http://schemas.openxmlformats.org/officeDocument/2006/relationships/image" Target="media/image25.wmf"/><Relationship Id="rId118" Type="http://schemas.openxmlformats.org/officeDocument/2006/relationships/image" Target="media/image77.wmf"/><Relationship Id="rId139" Type="http://schemas.openxmlformats.org/officeDocument/2006/relationships/image" Target="media/image98.wmf"/><Relationship Id="rId85" Type="http://schemas.openxmlformats.org/officeDocument/2006/relationships/image" Target="media/image44.wmf"/><Relationship Id="rId150" Type="http://schemas.openxmlformats.org/officeDocument/2006/relationships/hyperlink" Target="https://login.consultant.ru/link/?req=doc&amp;base=LAW&amp;n=466346&amp;dst=1330" TargetMode="External"/><Relationship Id="rId171" Type="http://schemas.openxmlformats.org/officeDocument/2006/relationships/hyperlink" Target="https://login.consultant.ru/link/?req=doc&amp;base=LAW&amp;n=448352&amp;dst=100008" TargetMode="External"/><Relationship Id="rId12" Type="http://schemas.openxmlformats.org/officeDocument/2006/relationships/hyperlink" Target="https://login.consultant.ru/link/?req=doc&amp;base=LAW&amp;n=448352&amp;dst=100006" TargetMode="External"/><Relationship Id="rId33" Type="http://schemas.openxmlformats.org/officeDocument/2006/relationships/image" Target="media/image1.wmf"/><Relationship Id="rId108" Type="http://schemas.openxmlformats.org/officeDocument/2006/relationships/image" Target="media/image67.wmf"/><Relationship Id="rId129" Type="http://schemas.openxmlformats.org/officeDocument/2006/relationships/image" Target="media/image88.wmf"/><Relationship Id="rId54" Type="http://schemas.openxmlformats.org/officeDocument/2006/relationships/image" Target="media/image15.wmf"/><Relationship Id="rId75" Type="http://schemas.openxmlformats.org/officeDocument/2006/relationships/hyperlink" Target="https://login.consultant.ru/link/?req=doc&amp;base=LAW&amp;n=439977&amp;dst=100374" TargetMode="External"/><Relationship Id="rId96" Type="http://schemas.openxmlformats.org/officeDocument/2006/relationships/image" Target="media/image55.wmf"/><Relationship Id="rId140" Type="http://schemas.openxmlformats.org/officeDocument/2006/relationships/image" Target="media/image99.wmf"/><Relationship Id="rId161" Type="http://schemas.openxmlformats.org/officeDocument/2006/relationships/image" Target="media/image116.wmf"/><Relationship Id="rId6" Type="http://schemas.openxmlformats.org/officeDocument/2006/relationships/hyperlink" Target="https://login.consultant.ru/link/?req=doc&amp;base=LAW&amp;n=466346&amp;dst=1326" TargetMode="External"/><Relationship Id="rId23" Type="http://schemas.openxmlformats.org/officeDocument/2006/relationships/hyperlink" Target="https://login.consultant.ru/link/?req=doc&amp;base=LAW&amp;n=448352&amp;dst=100007" TargetMode="External"/><Relationship Id="rId28" Type="http://schemas.openxmlformats.org/officeDocument/2006/relationships/hyperlink" Target="https://login.consultant.ru/link/?req=doc&amp;base=LAW&amp;n=450826&amp;dst=101080" TargetMode="External"/><Relationship Id="rId49" Type="http://schemas.openxmlformats.org/officeDocument/2006/relationships/image" Target="media/image10.wmf"/><Relationship Id="rId114" Type="http://schemas.openxmlformats.org/officeDocument/2006/relationships/image" Target="media/image73.wmf"/><Relationship Id="rId119" Type="http://schemas.openxmlformats.org/officeDocument/2006/relationships/image" Target="media/image78.wmf"/><Relationship Id="rId44" Type="http://schemas.openxmlformats.org/officeDocument/2006/relationships/image" Target="media/image5.wmf"/><Relationship Id="rId60" Type="http://schemas.openxmlformats.org/officeDocument/2006/relationships/image" Target="media/image21.wmf"/><Relationship Id="rId65" Type="http://schemas.openxmlformats.org/officeDocument/2006/relationships/image" Target="media/image26.wmf"/><Relationship Id="rId81" Type="http://schemas.openxmlformats.org/officeDocument/2006/relationships/image" Target="media/image40.wmf"/><Relationship Id="rId86" Type="http://schemas.openxmlformats.org/officeDocument/2006/relationships/image" Target="media/image45.wmf"/><Relationship Id="rId130" Type="http://schemas.openxmlformats.org/officeDocument/2006/relationships/image" Target="media/image89.wmf"/><Relationship Id="rId135" Type="http://schemas.openxmlformats.org/officeDocument/2006/relationships/image" Target="media/image94.wmf"/><Relationship Id="rId151" Type="http://schemas.openxmlformats.org/officeDocument/2006/relationships/image" Target="media/image107.wmf"/><Relationship Id="rId156" Type="http://schemas.openxmlformats.org/officeDocument/2006/relationships/image" Target="media/image111.wmf"/><Relationship Id="rId177" Type="http://schemas.openxmlformats.org/officeDocument/2006/relationships/hyperlink" Target="https://login.consultant.ru/link/?req=doc&amp;base=LAW&amp;n=450826&amp;dst=2433" TargetMode="External"/><Relationship Id="rId172" Type="http://schemas.openxmlformats.org/officeDocument/2006/relationships/hyperlink" Target="https://login.consultant.ru/link/?req=doc&amp;base=LAW&amp;n=466346&amp;dst=1330" TargetMode="External"/><Relationship Id="rId13" Type="http://schemas.openxmlformats.org/officeDocument/2006/relationships/hyperlink" Target="https://login.consultant.ru/link/?req=doc&amp;base=LAW&amp;n=454388&amp;dst=3219" TargetMode="External"/><Relationship Id="rId18" Type="http://schemas.openxmlformats.org/officeDocument/2006/relationships/hyperlink" Target="https://login.consultant.ru/link/?req=doc&amp;base=LAW&amp;n=450826&amp;dst=101493" TargetMode="External"/><Relationship Id="rId39" Type="http://schemas.openxmlformats.org/officeDocument/2006/relationships/hyperlink" Target="https://login.consultant.ru/link/?req=doc&amp;base=LAW&amp;n=466346&amp;dst=1333" TargetMode="External"/><Relationship Id="rId109" Type="http://schemas.openxmlformats.org/officeDocument/2006/relationships/image" Target="media/image68.wmf"/><Relationship Id="rId34" Type="http://schemas.openxmlformats.org/officeDocument/2006/relationships/image" Target="media/image2.wmf"/><Relationship Id="rId50" Type="http://schemas.openxmlformats.org/officeDocument/2006/relationships/image" Target="media/image11.wmf"/><Relationship Id="rId55" Type="http://schemas.openxmlformats.org/officeDocument/2006/relationships/image" Target="media/image16.wmf"/><Relationship Id="rId76" Type="http://schemas.openxmlformats.org/officeDocument/2006/relationships/image" Target="media/image36.wmf"/><Relationship Id="rId97" Type="http://schemas.openxmlformats.org/officeDocument/2006/relationships/image" Target="media/image56.wmf"/><Relationship Id="rId104" Type="http://schemas.openxmlformats.org/officeDocument/2006/relationships/image" Target="media/image63.wmf"/><Relationship Id="rId120" Type="http://schemas.openxmlformats.org/officeDocument/2006/relationships/image" Target="media/image79.wmf"/><Relationship Id="rId125" Type="http://schemas.openxmlformats.org/officeDocument/2006/relationships/image" Target="media/image84.wmf"/><Relationship Id="rId141" Type="http://schemas.openxmlformats.org/officeDocument/2006/relationships/image" Target="media/image100.wmf"/><Relationship Id="rId146" Type="http://schemas.openxmlformats.org/officeDocument/2006/relationships/hyperlink" Target="https://login.consultant.ru/link/?req=doc&amp;base=LAW&amp;n=466346&amp;dst=1330" TargetMode="External"/><Relationship Id="rId167" Type="http://schemas.openxmlformats.org/officeDocument/2006/relationships/image" Target="media/image122.wmf"/><Relationship Id="rId7" Type="http://schemas.openxmlformats.org/officeDocument/2006/relationships/hyperlink" Target="https://login.consultant.ru/link/?req=doc&amp;base=LAW&amp;n=405655" TargetMode="External"/><Relationship Id="rId71" Type="http://schemas.openxmlformats.org/officeDocument/2006/relationships/image" Target="media/image32.wmf"/><Relationship Id="rId92" Type="http://schemas.openxmlformats.org/officeDocument/2006/relationships/image" Target="media/image51.wmf"/><Relationship Id="rId162"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hyperlink" Target="https://login.consultant.ru/link/?req=doc&amp;base=LAW&amp;n=466346&amp;dst=287" TargetMode="External"/><Relationship Id="rId24" Type="http://schemas.openxmlformats.org/officeDocument/2006/relationships/hyperlink" Target="https://login.consultant.ru/link/?req=doc&amp;base=LAW&amp;n=450826&amp;dst=807" TargetMode="External"/><Relationship Id="rId40" Type="http://schemas.openxmlformats.org/officeDocument/2006/relationships/hyperlink" Target="https://login.consultant.ru/link/?req=doc&amp;base=LAW&amp;n=450826&amp;dst=101304" TargetMode="External"/><Relationship Id="rId45" Type="http://schemas.openxmlformats.org/officeDocument/2006/relationships/image" Target="media/image6.wmf"/><Relationship Id="rId66" Type="http://schemas.openxmlformats.org/officeDocument/2006/relationships/image" Target="media/image27.wmf"/><Relationship Id="rId87" Type="http://schemas.openxmlformats.org/officeDocument/2006/relationships/image" Target="media/image46.wmf"/><Relationship Id="rId110" Type="http://schemas.openxmlformats.org/officeDocument/2006/relationships/image" Target="media/image69.wmf"/><Relationship Id="rId115" Type="http://schemas.openxmlformats.org/officeDocument/2006/relationships/image" Target="media/image74.wmf"/><Relationship Id="rId131" Type="http://schemas.openxmlformats.org/officeDocument/2006/relationships/image" Target="media/image90.wmf"/><Relationship Id="rId136" Type="http://schemas.openxmlformats.org/officeDocument/2006/relationships/image" Target="media/image95.wmf"/><Relationship Id="rId157" Type="http://schemas.openxmlformats.org/officeDocument/2006/relationships/image" Target="media/image112.wmf"/><Relationship Id="rId178" Type="http://schemas.openxmlformats.org/officeDocument/2006/relationships/hyperlink" Target="https://login.consultant.ru/link/?req=doc&amp;base=LAW&amp;n=426023&amp;dst=100010" TargetMode="External"/><Relationship Id="rId61" Type="http://schemas.openxmlformats.org/officeDocument/2006/relationships/image" Target="media/image22.wmf"/><Relationship Id="rId82" Type="http://schemas.openxmlformats.org/officeDocument/2006/relationships/image" Target="media/image41.wmf"/><Relationship Id="rId152" Type="http://schemas.openxmlformats.org/officeDocument/2006/relationships/hyperlink" Target="https://login.consultant.ru/link/?req=doc&amp;base=LAW&amp;n=466346&amp;dst=1330" TargetMode="External"/><Relationship Id="rId173" Type="http://schemas.openxmlformats.org/officeDocument/2006/relationships/hyperlink" Target="https://login.consultant.ru/link/?req=doc&amp;base=LAW&amp;n=466346&amp;dst=1330" TargetMode="External"/><Relationship Id="rId19" Type="http://schemas.openxmlformats.org/officeDocument/2006/relationships/hyperlink" Target="https://login.consultant.ru/link/?req=doc&amp;base=LAW&amp;n=450826&amp;dst=101501" TargetMode="External"/><Relationship Id="rId14" Type="http://schemas.openxmlformats.org/officeDocument/2006/relationships/hyperlink" Target="https://login.consultant.ru/link/?req=doc&amp;base=LAW&amp;n=466346&amp;dst=1330" TargetMode="External"/><Relationship Id="rId30" Type="http://schemas.openxmlformats.org/officeDocument/2006/relationships/hyperlink" Target="https://login.consultant.ru/link/?req=doc&amp;base=LAW&amp;n=466346&amp;dst=1333" TargetMode="External"/><Relationship Id="rId35" Type="http://schemas.openxmlformats.org/officeDocument/2006/relationships/image" Target="media/image3.wmf"/><Relationship Id="rId56" Type="http://schemas.openxmlformats.org/officeDocument/2006/relationships/image" Target="media/image17.wmf"/><Relationship Id="rId77" Type="http://schemas.openxmlformats.org/officeDocument/2006/relationships/hyperlink" Target="https://login.consultant.ru/link/?req=doc&amp;base=LAW&amp;n=439977&amp;dst=100374" TargetMode="External"/><Relationship Id="rId100" Type="http://schemas.openxmlformats.org/officeDocument/2006/relationships/image" Target="media/image59.wmf"/><Relationship Id="rId105" Type="http://schemas.openxmlformats.org/officeDocument/2006/relationships/image" Target="media/image64.wmf"/><Relationship Id="rId126" Type="http://schemas.openxmlformats.org/officeDocument/2006/relationships/image" Target="media/image85.wmf"/><Relationship Id="rId147" Type="http://schemas.openxmlformats.org/officeDocument/2006/relationships/image" Target="media/image105.wmf"/><Relationship Id="rId168" Type="http://schemas.openxmlformats.org/officeDocument/2006/relationships/image" Target="media/image123.wmf"/><Relationship Id="rId8" Type="http://schemas.openxmlformats.org/officeDocument/2006/relationships/hyperlink" Target="https://login.consultant.ru/link/?req=doc&amp;base=LAW&amp;n=355256" TargetMode="External"/><Relationship Id="rId51" Type="http://schemas.openxmlformats.org/officeDocument/2006/relationships/image" Target="media/image12.wmf"/><Relationship Id="rId72" Type="http://schemas.openxmlformats.org/officeDocument/2006/relationships/image" Target="media/image33.wmf"/><Relationship Id="rId93" Type="http://schemas.openxmlformats.org/officeDocument/2006/relationships/image" Target="media/image52.wmf"/><Relationship Id="rId98" Type="http://schemas.openxmlformats.org/officeDocument/2006/relationships/image" Target="media/image57.wmf"/><Relationship Id="rId121" Type="http://schemas.openxmlformats.org/officeDocument/2006/relationships/image" Target="media/image80.wmf"/><Relationship Id="rId142" Type="http://schemas.openxmlformats.org/officeDocument/2006/relationships/image" Target="media/image101.wmf"/><Relationship Id="rId163" Type="http://schemas.openxmlformats.org/officeDocument/2006/relationships/image" Target="media/image118.wmf"/><Relationship Id="rId3" Type="http://schemas.openxmlformats.org/officeDocument/2006/relationships/webSettings" Target="webSettings.xml"/><Relationship Id="rId25" Type="http://schemas.openxmlformats.org/officeDocument/2006/relationships/hyperlink" Target="https://login.consultant.ru/link/?req=doc&amp;base=LAW&amp;n=450826&amp;dst=101304" TargetMode="External"/><Relationship Id="rId46" Type="http://schemas.openxmlformats.org/officeDocument/2006/relationships/image" Target="media/image7.wmf"/><Relationship Id="rId67" Type="http://schemas.openxmlformats.org/officeDocument/2006/relationships/image" Target="media/image28.wmf"/><Relationship Id="rId116" Type="http://schemas.openxmlformats.org/officeDocument/2006/relationships/image" Target="media/image75.wmf"/><Relationship Id="rId137" Type="http://schemas.openxmlformats.org/officeDocument/2006/relationships/image" Target="media/image96.wmf"/><Relationship Id="rId158" Type="http://schemas.openxmlformats.org/officeDocument/2006/relationships/image" Target="media/image113.wmf"/><Relationship Id="rId20" Type="http://schemas.openxmlformats.org/officeDocument/2006/relationships/hyperlink" Target="https://login.consultant.ru/link/?req=doc&amp;base=LAW&amp;n=450826&amp;dst=101304" TargetMode="External"/><Relationship Id="rId41" Type="http://schemas.openxmlformats.org/officeDocument/2006/relationships/hyperlink" Target="https://login.consultant.ru/link/?req=doc&amp;base=LAW&amp;n=450826&amp;dst=2579" TargetMode="External"/><Relationship Id="rId62" Type="http://schemas.openxmlformats.org/officeDocument/2006/relationships/image" Target="media/image23.wmf"/><Relationship Id="rId83" Type="http://schemas.openxmlformats.org/officeDocument/2006/relationships/image" Target="media/image42.wmf"/><Relationship Id="rId88" Type="http://schemas.openxmlformats.org/officeDocument/2006/relationships/image" Target="media/image47.wmf"/><Relationship Id="rId111" Type="http://schemas.openxmlformats.org/officeDocument/2006/relationships/image" Target="media/image70.wmf"/><Relationship Id="rId132" Type="http://schemas.openxmlformats.org/officeDocument/2006/relationships/image" Target="media/image91.wmf"/><Relationship Id="rId153" Type="http://schemas.openxmlformats.org/officeDocument/2006/relationships/image" Target="media/image108.wmf"/><Relationship Id="rId174" Type="http://schemas.openxmlformats.org/officeDocument/2006/relationships/hyperlink" Target="https://login.consultant.ru/link/?req=doc&amp;base=LAW&amp;n=466346&amp;dst=1330" TargetMode="External"/><Relationship Id="rId179" Type="http://schemas.openxmlformats.org/officeDocument/2006/relationships/fontTable" Target="fontTable.xml"/><Relationship Id="rId15" Type="http://schemas.openxmlformats.org/officeDocument/2006/relationships/hyperlink" Target="https://login.consultant.ru/link/?req=doc&amp;base=LAW&amp;n=450826&amp;dst=38" TargetMode="External"/><Relationship Id="rId36" Type="http://schemas.openxmlformats.org/officeDocument/2006/relationships/image" Target="media/image4.wmf"/><Relationship Id="rId57" Type="http://schemas.openxmlformats.org/officeDocument/2006/relationships/image" Target="media/image18.wmf"/><Relationship Id="rId106" Type="http://schemas.openxmlformats.org/officeDocument/2006/relationships/image" Target="media/image65.wmf"/><Relationship Id="rId127" Type="http://schemas.openxmlformats.org/officeDocument/2006/relationships/image" Target="media/image86.wmf"/><Relationship Id="rId10" Type="http://schemas.openxmlformats.org/officeDocument/2006/relationships/hyperlink" Target="https://login.consultant.ru/link/?req=doc&amp;base=LAW&amp;n=384627" TargetMode="External"/><Relationship Id="rId31" Type="http://schemas.openxmlformats.org/officeDocument/2006/relationships/hyperlink" Target="https://login.consultant.ru/link/?req=doc&amp;base=LAW&amp;n=448514&amp;dst=100009" TargetMode="External"/><Relationship Id="rId52" Type="http://schemas.openxmlformats.org/officeDocument/2006/relationships/image" Target="media/image13.wmf"/><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image" Target="media/image53.wmf"/><Relationship Id="rId99" Type="http://schemas.openxmlformats.org/officeDocument/2006/relationships/image" Target="media/image58.wmf"/><Relationship Id="rId101" Type="http://schemas.openxmlformats.org/officeDocument/2006/relationships/image" Target="media/image60.wmf"/><Relationship Id="rId122" Type="http://schemas.openxmlformats.org/officeDocument/2006/relationships/image" Target="media/image81.wmf"/><Relationship Id="rId143" Type="http://schemas.openxmlformats.org/officeDocument/2006/relationships/image" Target="media/image102.wmf"/><Relationship Id="rId148" Type="http://schemas.openxmlformats.org/officeDocument/2006/relationships/hyperlink" Target="https://login.consultant.ru/link/?req=doc&amp;base=LAW&amp;n=466346&amp;dst=1330" TargetMode="External"/><Relationship Id="rId164" Type="http://schemas.openxmlformats.org/officeDocument/2006/relationships/image" Target="media/image119.wmf"/><Relationship Id="rId169" Type="http://schemas.openxmlformats.org/officeDocument/2006/relationships/image" Target="media/image124.wmf"/><Relationship Id="rId4" Type="http://schemas.openxmlformats.org/officeDocument/2006/relationships/hyperlink" Target="https://login.consultant.ru/link/?req=doc&amp;base=LAW&amp;n=448352&amp;dst=100006" TargetMode="External"/><Relationship Id="rId9" Type="http://schemas.openxmlformats.org/officeDocument/2006/relationships/hyperlink" Target="https://login.consultant.ru/link/?req=doc&amp;base=LAW&amp;n=358461" TargetMode="External"/><Relationship Id="rId180" Type="http://schemas.openxmlformats.org/officeDocument/2006/relationships/theme" Target="theme/theme1.xml"/><Relationship Id="rId26" Type="http://schemas.openxmlformats.org/officeDocument/2006/relationships/hyperlink" Target="https://login.consultant.ru/link/?req=doc&amp;base=LAW&amp;n=450826&amp;dst=2579" TargetMode="External"/><Relationship Id="rId47" Type="http://schemas.openxmlformats.org/officeDocument/2006/relationships/image" Target="media/image8.wmf"/><Relationship Id="rId68" Type="http://schemas.openxmlformats.org/officeDocument/2006/relationships/image" Target="media/image29.wmf"/><Relationship Id="rId89" Type="http://schemas.openxmlformats.org/officeDocument/2006/relationships/image" Target="media/image48.wmf"/><Relationship Id="rId112" Type="http://schemas.openxmlformats.org/officeDocument/2006/relationships/image" Target="media/image71.wmf"/><Relationship Id="rId133" Type="http://schemas.openxmlformats.org/officeDocument/2006/relationships/image" Target="media/image92.wmf"/><Relationship Id="rId154" Type="http://schemas.openxmlformats.org/officeDocument/2006/relationships/image" Target="media/image109.wmf"/><Relationship Id="rId175" Type="http://schemas.openxmlformats.org/officeDocument/2006/relationships/hyperlink" Target="https://login.consultant.ru/link/?req=doc&amp;base=LAW&amp;n=450826&amp;dst=3126" TargetMode="External"/><Relationship Id="rId16" Type="http://schemas.openxmlformats.org/officeDocument/2006/relationships/hyperlink" Target="https://login.consultant.ru/link/?req=doc&amp;base=LAW&amp;n=450826&amp;dst=101493" TargetMode="External"/><Relationship Id="rId37" Type="http://schemas.openxmlformats.org/officeDocument/2006/relationships/hyperlink" Target="https://login.consultant.ru/link/?req=doc&amp;base=LAW&amp;n=450826&amp;dst=101455" TargetMode="External"/><Relationship Id="rId58" Type="http://schemas.openxmlformats.org/officeDocument/2006/relationships/image" Target="media/image19.wmf"/><Relationship Id="rId79" Type="http://schemas.openxmlformats.org/officeDocument/2006/relationships/image" Target="media/image38.wmf"/><Relationship Id="rId102" Type="http://schemas.openxmlformats.org/officeDocument/2006/relationships/image" Target="media/image61.wmf"/><Relationship Id="rId123" Type="http://schemas.openxmlformats.org/officeDocument/2006/relationships/image" Target="media/image82.wmf"/><Relationship Id="rId144" Type="http://schemas.openxmlformats.org/officeDocument/2006/relationships/image" Target="media/image103.wmf"/><Relationship Id="rId90" Type="http://schemas.openxmlformats.org/officeDocument/2006/relationships/image" Target="media/image49.wmf"/><Relationship Id="rId165" Type="http://schemas.openxmlformats.org/officeDocument/2006/relationships/image" Target="media/image120.wmf"/><Relationship Id="rId27" Type="http://schemas.openxmlformats.org/officeDocument/2006/relationships/hyperlink" Target="https://login.consultant.ru/link/?req=doc&amp;base=LAW&amp;n=450826&amp;dst=2598" TargetMode="External"/><Relationship Id="rId48" Type="http://schemas.openxmlformats.org/officeDocument/2006/relationships/image" Target="media/image9.wmf"/><Relationship Id="rId69" Type="http://schemas.openxmlformats.org/officeDocument/2006/relationships/image" Target="media/image30.wmf"/><Relationship Id="rId113" Type="http://schemas.openxmlformats.org/officeDocument/2006/relationships/image" Target="media/image72.wmf"/><Relationship Id="rId134" Type="http://schemas.openxmlformats.org/officeDocument/2006/relationships/image" Target="media/image93.wmf"/><Relationship Id="rId80" Type="http://schemas.openxmlformats.org/officeDocument/2006/relationships/image" Target="media/image39.wmf"/><Relationship Id="rId155" Type="http://schemas.openxmlformats.org/officeDocument/2006/relationships/image" Target="media/image110.wmf"/><Relationship Id="rId176" Type="http://schemas.openxmlformats.org/officeDocument/2006/relationships/hyperlink" Target="https://login.consultant.ru/link/?req=doc&amp;base=LAW&amp;n=450826&amp;dst=3131" TargetMode="External"/><Relationship Id="rId17" Type="http://schemas.openxmlformats.org/officeDocument/2006/relationships/hyperlink" Target="https://login.consultant.ru/link/?req=doc&amp;base=LAW&amp;n=450826&amp;dst=101501" TargetMode="External"/><Relationship Id="rId38" Type="http://schemas.openxmlformats.org/officeDocument/2006/relationships/hyperlink" Target="https://login.consultant.ru/link/?req=doc&amp;base=LAW&amp;n=450826&amp;dst=101456" TargetMode="External"/><Relationship Id="rId59" Type="http://schemas.openxmlformats.org/officeDocument/2006/relationships/image" Target="media/image20.wmf"/><Relationship Id="rId103" Type="http://schemas.openxmlformats.org/officeDocument/2006/relationships/image" Target="media/image62.wmf"/><Relationship Id="rId124" Type="http://schemas.openxmlformats.org/officeDocument/2006/relationships/image" Target="media/image83.wmf"/><Relationship Id="rId70" Type="http://schemas.openxmlformats.org/officeDocument/2006/relationships/image" Target="media/image31.wmf"/><Relationship Id="rId91" Type="http://schemas.openxmlformats.org/officeDocument/2006/relationships/image" Target="media/image50.wmf"/><Relationship Id="rId145" Type="http://schemas.openxmlformats.org/officeDocument/2006/relationships/image" Target="media/image104.wmf"/><Relationship Id="rId166" Type="http://schemas.openxmlformats.org/officeDocument/2006/relationships/image" Target="media/image121.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15474</Words>
  <Characters>88204</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103472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Polkovnikov Aleksandr</dc:creator>
  <cp:keywords/>
  <dc:description/>
  <cp:lastModifiedBy>Polkovnikov Aleksandr</cp:lastModifiedBy>
  <cp:revision>3</cp:revision>
  <dcterms:created xsi:type="dcterms:W3CDTF">2024-02-14T08:23:00Z</dcterms:created>
  <dcterms:modified xsi:type="dcterms:W3CDTF">2024-02-14T08:31:00Z</dcterms:modified>
</cp:coreProperties>
</file>