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1CF" w:rsidRPr="003171CF" w:rsidRDefault="003171CF" w:rsidP="003171CF">
      <w:pPr>
        <w:pStyle w:val="ConsPlusTitle"/>
        <w:contextualSpacing/>
        <w:jc w:val="center"/>
        <w:outlineLvl w:val="0"/>
        <w:rPr>
          <w:rFonts w:ascii="Times New Roman" w:hAnsi="Times New Roman" w:cs="Times New Roman"/>
          <w:sz w:val="20"/>
          <w:szCs w:val="20"/>
        </w:rPr>
      </w:pPr>
      <w:r w:rsidRPr="003171CF">
        <w:rPr>
          <w:rFonts w:ascii="Times New Roman" w:hAnsi="Times New Roman" w:cs="Times New Roman"/>
          <w:sz w:val="20"/>
          <w:szCs w:val="20"/>
        </w:rPr>
        <w:t>ПРАВИТЕЛЬСТВО РОССИЙСКОЙ ФЕДЕРАЦИИ</w:t>
      </w:r>
    </w:p>
    <w:p w:rsidR="003171CF" w:rsidRPr="003171CF" w:rsidRDefault="003171CF" w:rsidP="003171CF">
      <w:pPr>
        <w:pStyle w:val="ConsPlusTitle"/>
        <w:contextualSpacing/>
        <w:jc w:val="center"/>
        <w:rPr>
          <w:rFonts w:ascii="Times New Roman" w:hAnsi="Times New Roman" w:cs="Times New Roman"/>
          <w:sz w:val="20"/>
          <w:szCs w:val="20"/>
        </w:rPr>
      </w:pP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ПОСТАНОВЛЕНИЕ</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от 19 июня 2020 г. N 890</w:t>
      </w:r>
    </w:p>
    <w:p w:rsidR="003171CF" w:rsidRPr="003171CF" w:rsidRDefault="003171CF" w:rsidP="003171CF">
      <w:pPr>
        <w:pStyle w:val="ConsPlusTitle"/>
        <w:contextualSpacing/>
        <w:jc w:val="center"/>
        <w:rPr>
          <w:rFonts w:ascii="Times New Roman" w:hAnsi="Times New Roman" w:cs="Times New Roman"/>
          <w:sz w:val="20"/>
          <w:szCs w:val="20"/>
        </w:rPr>
      </w:pP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О ПОРЯДКЕ</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ПРЕДОСТАВЛЕНИЯ ДОСТУПА К МИНИМАЛЬНОМУ НАБОРУ ФУНКЦИЙ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ИНТЕЛЛЕКТУАЛЬНЫХ СИСТЕМ УЧЕТА ЭЛЕКТРИЧЕСКОЙ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ЭНЕРГИИ (МОЩНОСТИ)</w:t>
      </w:r>
    </w:p>
    <w:p w:rsidR="003171CF" w:rsidRPr="003171CF" w:rsidRDefault="003171CF" w:rsidP="003171CF">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3171CF" w:rsidRPr="003171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Список изменяющих документов</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(в ред. Постановлений Правительства РФ от 21.12.2020 </w:t>
            </w:r>
            <w:hyperlink r:id="rId4">
              <w:r w:rsidRPr="003171CF">
                <w:rPr>
                  <w:rFonts w:ascii="Times New Roman" w:hAnsi="Times New Roman" w:cs="Times New Roman"/>
                  <w:color w:val="0000FF"/>
                  <w:sz w:val="20"/>
                  <w:szCs w:val="20"/>
                </w:rPr>
                <w:t>N 2184</w:t>
              </w:r>
            </w:hyperlink>
            <w:r w:rsidRPr="003171CF">
              <w:rPr>
                <w:rFonts w:ascii="Times New Roman" w:hAnsi="Times New Roman" w:cs="Times New Roman"/>
                <w:color w:val="392C69"/>
                <w:sz w:val="20"/>
                <w:szCs w:val="20"/>
              </w:rPr>
              <w:t>,</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от 29.10.2021 </w:t>
            </w:r>
            <w:hyperlink r:id="rId5">
              <w:r w:rsidRPr="003171CF">
                <w:rPr>
                  <w:rFonts w:ascii="Times New Roman" w:hAnsi="Times New Roman" w:cs="Times New Roman"/>
                  <w:color w:val="0000FF"/>
                  <w:sz w:val="20"/>
                  <w:szCs w:val="20"/>
                </w:rPr>
                <w:t>N 1852</w:t>
              </w:r>
            </w:hyperlink>
            <w:r w:rsidRPr="003171CF">
              <w:rPr>
                <w:rFonts w:ascii="Times New Roman" w:hAnsi="Times New Roman" w:cs="Times New Roman"/>
                <w:color w:val="392C69"/>
                <w:sz w:val="20"/>
                <w:szCs w:val="20"/>
              </w:rPr>
              <w:t xml:space="preserve">, от 28.12.2021 </w:t>
            </w:r>
            <w:hyperlink r:id="rId6">
              <w:r w:rsidRPr="003171CF">
                <w:rPr>
                  <w:rFonts w:ascii="Times New Roman" w:hAnsi="Times New Roman" w:cs="Times New Roman"/>
                  <w:color w:val="0000FF"/>
                  <w:sz w:val="20"/>
                  <w:szCs w:val="20"/>
                </w:rPr>
                <w:t>N 2516</w:t>
              </w:r>
            </w:hyperlink>
            <w:r w:rsidRPr="003171CF">
              <w:rPr>
                <w:rFonts w:ascii="Times New Roman" w:hAnsi="Times New Roman" w:cs="Times New Roman"/>
                <w:color w:val="392C69"/>
                <w:sz w:val="20"/>
                <w:szCs w:val="20"/>
              </w:rPr>
              <w:t xml:space="preserve">, от 30.12.2022 </w:t>
            </w:r>
            <w:hyperlink r:id="rId7">
              <w:r w:rsidRPr="003171CF">
                <w:rPr>
                  <w:rFonts w:ascii="Times New Roman" w:hAnsi="Times New Roman" w:cs="Times New Roman"/>
                  <w:color w:val="0000FF"/>
                  <w:sz w:val="20"/>
                  <w:szCs w:val="20"/>
                </w:rPr>
                <w:t>N 2554</w:t>
              </w:r>
            </w:hyperlink>
            <w:r w:rsidRPr="003171CF">
              <w:rPr>
                <w:rFonts w:ascii="Times New Roman" w:hAnsi="Times New Roman" w:cs="Times New Roman"/>
                <w:color w:val="392C69"/>
                <w:sz w:val="20"/>
                <w:szCs w:val="20"/>
              </w:rPr>
              <w:t>,</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от 10.06.2023 </w:t>
            </w:r>
            <w:hyperlink r:id="rId8">
              <w:r w:rsidRPr="003171CF">
                <w:rPr>
                  <w:rFonts w:ascii="Times New Roman" w:hAnsi="Times New Roman" w:cs="Times New Roman"/>
                  <w:color w:val="0000FF"/>
                  <w:sz w:val="20"/>
                  <w:szCs w:val="20"/>
                </w:rPr>
                <w:t>N 968</w:t>
              </w:r>
            </w:hyperlink>
            <w:r w:rsidRPr="003171CF">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r>
    </w:tbl>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соответствии с Федеральным законом "Об электроэнергетике" Правительство Российской Федерации постановляет: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 Утвердить прилагаемые </w:t>
      </w:r>
      <w:hyperlink w:anchor="P36">
        <w:r w:rsidRPr="003171CF">
          <w:rPr>
            <w:rFonts w:ascii="Times New Roman" w:hAnsi="Times New Roman" w:cs="Times New Roman"/>
            <w:color w:val="0000FF"/>
            <w:sz w:val="20"/>
            <w:szCs w:val="20"/>
          </w:rPr>
          <w:t>Правила</w:t>
        </w:r>
      </w:hyperlink>
      <w:r w:rsidRPr="003171CF">
        <w:rPr>
          <w:rFonts w:ascii="Times New Roman" w:hAnsi="Times New Roman" w:cs="Times New Roman"/>
          <w:sz w:val="20"/>
          <w:szCs w:val="20"/>
        </w:rPr>
        <w:t xml:space="preserve"> предоставления доступа к минимальному набору функций интеллектуальных систем учета электрической энергии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 Министерству энергетики Российской Федерации: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не позднее 12 месяцев со дня вступления в силу настоящего постановления утвердить </w:t>
      </w:r>
      <w:hyperlink r:id="rId9">
        <w:r w:rsidRPr="003171CF">
          <w:rPr>
            <w:rFonts w:ascii="Times New Roman" w:hAnsi="Times New Roman" w:cs="Times New Roman"/>
            <w:color w:val="0000FF"/>
            <w:sz w:val="20"/>
            <w:szCs w:val="20"/>
          </w:rPr>
          <w:t>методику</w:t>
        </w:r>
      </w:hyperlink>
      <w:r w:rsidRPr="003171CF">
        <w:rPr>
          <w:rFonts w:ascii="Times New Roman" w:hAnsi="Times New Roman" w:cs="Times New Roman"/>
          <w:sz w:val="20"/>
          <w:szCs w:val="20"/>
        </w:rPr>
        <w:t xml:space="preserve"> и </w:t>
      </w:r>
      <w:hyperlink r:id="rId10">
        <w:r w:rsidRPr="003171CF">
          <w:rPr>
            <w:rFonts w:ascii="Times New Roman" w:hAnsi="Times New Roman" w:cs="Times New Roman"/>
            <w:color w:val="0000FF"/>
            <w:sz w:val="20"/>
            <w:szCs w:val="20"/>
          </w:rPr>
          <w:t>порядок</w:t>
        </w:r>
      </w:hyperlink>
      <w:r w:rsidRPr="003171CF">
        <w:rPr>
          <w:rFonts w:ascii="Times New Roman" w:hAnsi="Times New Roman" w:cs="Times New Roman"/>
          <w:sz w:val="20"/>
          <w:szCs w:val="20"/>
        </w:rPr>
        <w:t xml:space="preserve"> кодификации мест установки приборов учета электрической энергии и точек поставки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по согласованию с Министерством цифрового развития, связи и массовых коммуникаций Российской Федерации до 1 января 2021 г. утвердить </w:t>
      </w:r>
      <w:hyperlink r:id="rId11">
        <w:r w:rsidRPr="003171CF">
          <w:rPr>
            <w:rFonts w:ascii="Times New Roman" w:hAnsi="Times New Roman" w:cs="Times New Roman"/>
            <w:color w:val="0000FF"/>
            <w:sz w:val="20"/>
            <w:szCs w:val="20"/>
          </w:rPr>
          <w:t>перечень</w:t>
        </w:r>
      </w:hyperlink>
      <w:r w:rsidRPr="003171CF">
        <w:rPr>
          <w:rFonts w:ascii="Times New Roman" w:hAnsi="Times New Roman" w:cs="Times New Roman"/>
          <w:sz w:val="20"/>
          <w:szCs w:val="20"/>
        </w:rPr>
        <w:t xml:space="preserve"> и </w:t>
      </w:r>
      <w:hyperlink r:id="rId12">
        <w:r w:rsidRPr="003171CF">
          <w:rPr>
            <w:rFonts w:ascii="Times New Roman" w:hAnsi="Times New Roman" w:cs="Times New Roman"/>
            <w:color w:val="0000FF"/>
            <w:sz w:val="20"/>
            <w:szCs w:val="20"/>
          </w:rPr>
          <w:t>спецификацию</w:t>
        </w:r>
      </w:hyperlink>
      <w:r w:rsidRPr="003171CF">
        <w:rPr>
          <w:rFonts w:ascii="Times New Roman" w:hAnsi="Times New Roman" w:cs="Times New Roman"/>
          <w:sz w:val="20"/>
          <w:szCs w:val="20"/>
        </w:rPr>
        <w:t xml:space="preserve">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разместить их на официальном сайте Министерства энергетики Российской Федерации в информационно-телекоммуникационной сети "Интернет";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совместно с Федеральной службой безопасности Российской Федерации, Федеральной службой по техническому и экспортному контролю и Министерством цифрового развития, связи и массовых коммуникаций Российской Федерации до 1 января 2021 г. разработать базовую модель нарушителя (</w:t>
      </w:r>
      <w:hyperlink r:id="rId13">
        <w:r w:rsidRPr="003171CF">
          <w:rPr>
            <w:rFonts w:ascii="Times New Roman" w:hAnsi="Times New Roman" w:cs="Times New Roman"/>
            <w:color w:val="0000FF"/>
            <w:sz w:val="20"/>
            <w:szCs w:val="20"/>
          </w:rPr>
          <w:t>базовую модель</w:t>
        </w:r>
      </w:hyperlink>
      <w:r w:rsidRPr="003171CF">
        <w:rPr>
          <w:rFonts w:ascii="Times New Roman" w:hAnsi="Times New Roman" w:cs="Times New Roman"/>
          <w:sz w:val="20"/>
          <w:szCs w:val="20"/>
        </w:rPr>
        <w:t xml:space="preserve"> угроз безопасности информации) в интеллектуальных системах учета электрической энергии (мощности) и разместить на официальном сайте Министерства энергетики Российской Федерации в информационно-телекоммуникационной сети "Интернет".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3. Министерству цифрового развития, связи и массовых коммуникаций Российской Федерации по согласованию с Министерством энергетики Российской Федерации до 1 января 2021 г. утвердить </w:t>
      </w:r>
      <w:hyperlink r:id="rId14">
        <w:r w:rsidRPr="003171CF">
          <w:rPr>
            <w:rFonts w:ascii="Times New Roman" w:hAnsi="Times New Roman" w:cs="Times New Roman"/>
            <w:color w:val="0000FF"/>
            <w:sz w:val="20"/>
            <w:szCs w:val="20"/>
          </w:rPr>
          <w:t>перечень</w:t>
        </w:r>
      </w:hyperlink>
      <w:r w:rsidRPr="003171CF">
        <w:rPr>
          <w:rFonts w:ascii="Times New Roman" w:hAnsi="Times New Roman" w:cs="Times New Roman"/>
          <w:sz w:val="20"/>
          <w:szCs w:val="20"/>
        </w:rPr>
        <w:t xml:space="preserve"> и спецификацию защищенных протоколов передачи данных, которые могут быть использованы для организации информационного обмена между компонентами интеллектуальной системы учета электрической энергии (мощности) и приборами учета электрической энергии, которые могут быть присоединены к такой системе, и разместить их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Председатель Правительства</w:t>
      </w: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Российской Федерации</w:t>
      </w: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М.МИШУСТИН</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bookmarkStart w:id="0" w:name="_GoBack"/>
      <w:bookmarkEnd w:id="0"/>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right"/>
        <w:outlineLvl w:val="0"/>
        <w:rPr>
          <w:rFonts w:ascii="Times New Roman" w:hAnsi="Times New Roman" w:cs="Times New Roman"/>
          <w:sz w:val="20"/>
          <w:szCs w:val="20"/>
        </w:rPr>
      </w:pPr>
      <w:r w:rsidRPr="003171CF">
        <w:rPr>
          <w:rFonts w:ascii="Times New Roman" w:hAnsi="Times New Roman" w:cs="Times New Roman"/>
          <w:sz w:val="20"/>
          <w:szCs w:val="20"/>
        </w:rPr>
        <w:lastRenderedPageBreak/>
        <w:t>Утверждены</w:t>
      </w: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постановлением Правительства</w:t>
      </w: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Российской Федерации</w:t>
      </w:r>
    </w:p>
    <w:p w:rsidR="003171CF" w:rsidRPr="003171CF" w:rsidRDefault="003171CF" w:rsidP="003171CF">
      <w:pPr>
        <w:pStyle w:val="ConsPlusNormal"/>
        <w:contextualSpacing/>
        <w:jc w:val="right"/>
        <w:rPr>
          <w:rFonts w:ascii="Times New Roman" w:hAnsi="Times New Roman" w:cs="Times New Roman"/>
          <w:sz w:val="20"/>
          <w:szCs w:val="20"/>
        </w:rPr>
      </w:pPr>
      <w:r w:rsidRPr="003171CF">
        <w:rPr>
          <w:rFonts w:ascii="Times New Roman" w:hAnsi="Times New Roman" w:cs="Times New Roman"/>
          <w:sz w:val="20"/>
          <w:szCs w:val="20"/>
        </w:rPr>
        <w:t>от 19 июня 2020 г. N 890</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rPr>
          <w:rFonts w:ascii="Times New Roman" w:hAnsi="Times New Roman" w:cs="Times New Roman"/>
          <w:sz w:val="20"/>
          <w:szCs w:val="20"/>
        </w:rPr>
      </w:pPr>
      <w:bookmarkStart w:id="1" w:name="P36"/>
      <w:bookmarkEnd w:id="1"/>
      <w:r w:rsidRPr="003171CF">
        <w:rPr>
          <w:rFonts w:ascii="Times New Roman" w:hAnsi="Times New Roman" w:cs="Times New Roman"/>
          <w:sz w:val="20"/>
          <w:szCs w:val="20"/>
        </w:rPr>
        <w:t>ПРАВИЛА</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ПРЕДОСТАВЛЕНИЯ ДОСТУПА К МИНИМАЛЬНОМУ НАБОРУ ФУНКЦИЙ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ИНТЕЛЛЕКТУАЛЬНЫХ СИСТЕМ УЧЕТА ЭЛЕКТРИЧЕСКОЙ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ЭНЕРГИИ (МОЩНОСТИ)</w:t>
      </w:r>
    </w:p>
    <w:p w:rsidR="003171CF" w:rsidRPr="003171CF" w:rsidRDefault="003171CF" w:rsidP="003171CF">
      <w:pPr>
        <w:pStyle w:val="ConsPlusNormal"/>
        <w:spacing w:after="1"/>
        <w:contextualSpacing/>
        <w:rPr>
          <w:rFonts w:ascii="Times New Roman" w:hAnsi="Times New Roman" w:cs="Times New Roman"/>
          <w:sz w:val="20"/>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3171CF" w:rsidRPr="003171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Список изменяющих документов</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(в ред. Постановлений Правительства РФ от 21.12.2020 </w:t>
            </w:r>
            <w:hyperlink r:id="rId15">
              <w:r w:rsidRPr="003171CF">
                <w:rPr>
                  <w:rFonts w:ascii="Times New Roman" w:hAnsi="Times New Roman" w:cs="Times New Roman"/>
                  <w:color w:val="0000FF"/>
                  <w:sz w:val="20"/>
                  <w:szCs w:val="20"/>
                </w:rPr>
                <w:t>N 2184</w:t>
              </w:r>
            </w:hyperlink>
            <w:r w:rsidRPr="003171CF">
              <w:rPr>
                <w:rFonts w:ascii="Times New Roman" w:hAnsi="Times New Roman" w:cs="Times New Roman"/>
                <w:color w:val="392C69"/>
                <w:sz w:val="20"/>
                <w:szCs w:val="20"/>
              </w:rPr>
              <w:t>,</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от 29.10.2021 </w:t>
            </w:r>
            <w:hyperlink r:id="rId16">
              <w:r w:rsidRPr="003171CF">
                <w:rPr>
                  <w:rFonts w:ascii="Times New Roman" w:hAnsi="Times New Roman" w:cs="Times New Roman"/>
                  <w:color w:val="0000FF"/>
                  <w:sz w:val="20"/>
                  <w:szCs w:val="20"/>
                </w:rPr>
                <w:t>N 1852</w:t>
              </w:r>
            </w:hyperlink>
            <w:r w:rsidRPr="003171CF">
              <w:rPr>
                <w:rFonts w:ascii="Times New Roman" w:hAnsi="Times New Roman" w:cs="Times New Roman"/>
                <w:color w:val="392C69"/>
                <w:sz w:val="20"/>
                <w:szCs w:val="20"/>
              </w:rPr>
              <w:t xml:space="preserve">, от 28.12.2021 </w:t>
            </w:r>
            <w:hyperlink r:id="rId17">
              <w:r w:rsidRPr="003171CF">
                <w:rPr>
                  <w:rFonts w:ascii="Times New Roman" w:hAnsi="Times New Roman" w:cs="Times New Roman"/>
                  <w:color w:val="0000FF"/>
                  <w:sz w:val="20"/>
                  <w:szCs w:val="20"/>
                </w:rPr>
                <w:t>N 2516</w:t>
              </w:r>
            </w:hyperlink>
            <w:r w:rsidRPr="003171CF">
              <w:rPr>
                <w:rFonts w:ascii="Times New Roman" w:hAnsi="Times New Roman" w:cs="Times New Roman"/>
                <w:color w:val="392C69"/>
                <w:sz w:val="20"/>
                <w:szCs w:val="20"/>
              </w:rPr>
              <w:t xml:space="preserve">, от 30.12.2022 </w:t>
            </w:r>
            <w:hyperlink r:id="rId18">
              <w:r w:rsidRPr="003171CF">
                <w:rPr>
                  <w:rFonts w:ascii="Times New Roman" w:hAnsi="Times New Roman" w:cs="Times New Roman"/>
                  <w:color w:val="0000FF"/>
                  <w:sz w:val="20"/>
                  <w:szCs w:val="20"/>
                </w:rPr>
                <w:t>N 2554</w:t>
              </w:r>
            </w:hyperlink>
            <w:r w:rsidRPr="003171CF">
              <w:rPr>
                <w:rFonts w:ascii="Times New Roman" w:hAnsi="Times New Roman" w:cs="Times New Roman"/>
                <w:color w:val="392C69"/>
                <w:sz w:val="20"/>
                <w:szCs w:val="20"/>
              </w:rPr>
              <w:t>,</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color w:val="392C69"/>
                <w:sz w:val="20"/>
                <w:szCs w:val="20"/>
              </w:rPr>
              <w:t xml:space="preserve">от 10.06.2023 </w:t>
            </w:r>
            <w:hyperlink r:id="rId19">
              <w:r w:rsidRPr="003171CF">
                <w:rPr>
                  <w:rFonts w:ascii="Times New Roman" w:hAnsi="Times New Roman" w:cs="Times New Roman"/>
                  <w:color w:val="0000FF"/>
                  <w:sz w:val="20"/>
                  <w:szCs w:val="20"/>
                </w:rPr>
                <w:t>N 968</w:t>
              </w:r>
            </w:hyperlink>
            <w:r w:rsidRPr="003171CF">
              <w:rPr>
                <w:rFonts w:ascii="Times New Roman" w:hAnsi="Times New Roman" w:cs="Times New Roman"/>
                <w:color w:val="392C69"/>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71CF" w:rsidRPr="003171CF" w:rsidRDefault="003171CF" w:rsidP="003171CF">
            <w:pPr>
              <w:pStyle w:val="ConsPlusNormal"/>
              <w:contextualSpacing/>
              <w:rPr>
                <w:rFonts w:ascii="Times New Roman" w:hAnsi="Times New Roman" w:cs="Times New Roman"/>
                <w:sz w:val="20"/>
                <w:szCs w:val="20"/>
              </w:rPr>
            </w:pPr>
          </w:p>
        </w:tc>
      </w:tr>
    </w:tbl>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r w:rsidRPr="003171CF">
        <w:rPr>
          <w:rFonts w:ascii="Times New Roman" w:hAnsi="Times New Roman" w:cs="Times New Roman"/>
          <w:sz w:val="20"/>
          <w:szCs w:val="20"/>
        </w:rPr>
        <w:t>I. Общие принципы предоставления минимального набора</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функций интеллектуальной системы учета электрической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энергии (мощности)</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 Настоящие Правила устанавливают общие принципы предоставления доступа к минимальному набору функций интеллектуальной системы учета электрической энергии (мощности) (далее - интеллектуальная система учета), перечень функций интеллектуальной системы учета и требования к ним, перечень функций приборов учета электрической энергии, которые могут быть присоединены к интеллектуальной системе учета, и требования к ним, порядок присоединения приборов учета электрической энергии к интеллектуальной системе учета и предоставления доступа к ее функциям, требования по защите информации, размещаемой в интеллектуальной системе учета, от несанкционированного доступа к ней при ее сборе, передаче и хранении, требования к порядку обмена информацией в рамках функционирования интеллектуальных систем учета, ее форматам и протоколам обмена.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 По всем приборам учета электрической энергии, допускаемым (вводимым)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соответствии с требованиями Федерального </w:t>
      </w:r>
      <w:hyperlink r:id="rId20">
        <w:r w:rsidRPr="003171CF">
          <w:rPr>
            <w:rFonts w:ascii="Times New Roman" w:hAnsi="Times New Roman" w:cs="Times New Roman"/>
            <w:color w:val="0000FF"/>
            <w:sz w:val="20"/>
            <w:szCs w:val="20"/>
          </w:rPr>
          <w:t>закона</w:t>
        </w:r>
      </w:hyperlink>
      <w:r w:rsidRPr="003171CF">
        <w:rPr>
          <w:rFonts w:ascii="Times New Roman" w:hAnsi="Times New Roman" w:cs="Times New Roman"/>
          <w:sz w:val="20"/>
          <w:szCs w:val="20"/>
        </w:rPr>
        <w:t xml:space="preserve"> "Об электроэнергетике", сетевая организация и (или) гарантирующий поставщик (далее - владельцы интеллектуальных систем учета) обеспечивают безвозмездное предоставление возможности использования функций интеллектуальной системы учета в порядке, установленном настоящими Правилами, субъектам электроэнергетики и потребителям электрической энергии, в отношении которых они обеспечивают коммерческий учет электрической энергии (далее - пользователь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Приборы учета электрической энергии, устанавливаемые застройщиками в многоквартирных домах, разрешение на строительство которых выдано после 1 января 2021 г., должны соответствовать требованиям </w:t>
      </w:r>
      <w:hyperlink w:anchor="P154">
        <w:r w:rsidRPr="003171CF">
          <w:rPr>
            <w:rFonts w:ascii="Times New Roman" w:hAnsi="Times New Roman" w:cs="Times New Roman"/>
            <w:color w:val="0000FF"/>
            <w:sz w:val="20"/>
            <w:szCs w:val="20"/>
          </w:rPr>
          <w:t>раздела III</w:t>
        </w:r>
      </w:hyperlink>
      <w:r w:rsidRPr="003171CF">
        <w:rPr>
          <w:rFonts w:ascii="Times New Roman" w:hAnsi="Times New Roman" w:cs="Times New Roman"/>
          <w:sz w:val="20"/>
          <w:szCs w:val="20"/>
        </w:rPr>
        <w:t xml:space="preserve"> настоящих Правил.</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(абзац введен </w:t>
      </w:r>
      <w:hyperlink r:id="rId21">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21.12.2020 N 2184)</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Приборы учета электрической энергии, устанавливаемые застройщиками в многоквартирных домах, разрешение на строительство которых выдано до 1 января 2021 г., должны отвечать требованиям законодательства Российской Федерации, действующего на дату выдачи разрешения на строительство. Если допускаемые к эксплуатации приборы учета электрической энергии, установленные застройщиками в многоквартирных домах, не соответствуют требованиям </w:t>
      </w:r>
      <w:hyperlink w:anchor="P154">
        <w:r w:rsidRPr="003171CF">
          <w:rPr>
            <w:rFonts w:ascii="Times New Roman" w:hAnsi="Times New Roman" w:cs="Times New Roman"/>
            <w:color w:val="0000FF"/>
            <w:sz w:val="20"/>
            <w:szCs w:val="20"/>
          </w:rPr>
          <w:t>раздела III</w:t>
        </w:r>
      </w:hyperlink>
      <w:r w:rsidRPr="003171CF">
        <w:rPr>
          <w:rFonts w:ascii="Times New Roman" w:hAnsi="Times New Roman" w:cs="Times New Roman"/>
          <w:sz w:val="20"/>
          <w:szCs w:val="20"/>
        </w:rPr>
        <w:t xml:space="preserve"> настоящих Правил, то по таким приборам учета электрической энергии гарантирующий поставщик (сетевая организация) не обязан обеспечивать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(абзац введен </w:t>
      </w:r>
      <w:hyperlink r:id="rId22">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21.12.2020 N 2184; в ред. </w:t>
      </w:r>
      <w:hyperlink r:id="rId23">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30.12.2022 N 2554)</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Предоставление пользователю интеллектуальной системы учета доступа к функциям интеллектуальных систем учета в отношении прибора учета электрической энергии должно быть обеспечено с момента присоединения соответствующего прибора учета электрической энергии к интеллектуальной системе учета соответствующего гарантирующего поставщика или сетевой организации.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Предоставление доступа к функциям интеллектуальных систем учета должно быть обеспечено в объеме, необходимом для реализации прав и обязанностей пользователей интеллектуальной системы учета, предусмотренных законодательством Российской Федерации, в том числе путем разграничения прав доступа пользователей интеллектуальной системы учета к функциям интеллектуальных систем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 Под прибором учета электрической энергии, присоединенным к интеллектуальной системе учета, для целей настоящих Правил понимается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и присоединенный к интеллектуальной системе учета в соответствии с настоящими Правилами.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4. Прибор учета электрической энергии, присоединяемый к интеллектуальной системе учета, должен соответствовать требованиям </w:t>
      </w:r>
      <w:hyperlink r:id="rId24">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 </w:t>
      </w:r>
      <w:hyperlink r:id="rId25">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w:t>
      </w:r>
      <w:r w:rsidRPr="003171CF">
        <w:rPr>
          <w:rFonts w:ascii="Times New Roman" w:hAnsi="Times New Roman" w:cs="Times New Roman"/>
          <w:sz w:val="20"/>
          <w:szCs w:val="20"/>
        </w:rPr>
        <w:lastRenderedPageBreak/>
        <w:t>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при условии наличия таких приборов учета в свободном доступе на соответствующем товарном рынке.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Приборы учета электрической энергии, присоединенные к интеллектуальной системе учета, могут передавать информацию по проводным и (или) беспроводным сетям связи, а также по линиям электропередачи с применением соответствующих технологий.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электронных пломб на корпусе и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крышке, воздействие магнитным полем) устройствами (компонентами) интеллектуальной системы учета между собой в беспроводных сетях связи рекомендуется осуществлять по радиоканалу, организованному в выделенных на разрешительной основе диапазонах радиочастот, разрешенных для использования в соответствии с решениями Государственной комиссии по радиочастотам.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пломб корпуса, воздействие магнитным полем, вскрытие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крышки) непосредственно между устройством (компонентом) интеллектуальной системы учета и отдельным прибором учета электрической энергии, присоединенным к интеллектуальной системе учета, в беспроводных сетях связи допускается осуществлять по радиоканалу, организованному в выделенных диапазонах частот, использование которых не требует оформления отдельных решений Государственной комиссии по радиочастотам и разрешений на использование радиочастот или радиочастотных каналов для каждого конкретного пользователя.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Начиная с 1 января 2022 г. для вновь организуемой передачи информации в беспроводных сетях связи обязательно использование базовых станций, которые произведены на территории Российской Федерации и которым присвоен статус телекоммуникационного оборудования российского происхождения, при условии наличия таких устройств в свободном доступе на соответствующем товарном рынке, за исключением случаев, когда планируемые к использованию базовые станции введены в эксплуатацию до 1 января 2022 г.</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5. В случае если во всех точках поставки, относящихся к </w:t>
      </w:r>
      <w:proofErr w:type="spellStart"/>
      <w:r w:rsidRPr="003171CF">
        <w:rPr>
          <w:rFonts w:ascii="Times New Roman" w:hAnsi="Times New Roman" w:cs="Times New Roman"/>
          <w:sz w:val="20"/>
          <w:szCs w:val="20"/>
        </w:rPr>
        <w:t>энергопринимающему</w:t>
      </w:r>
      <w:proofErr w:type="spellEnd"/>
      <w:r w:rsidRPr="003171CF">
        <w:rPr>
          <w:rFonts w:ascii="Times New Roman" w:hAnsi="Times New Roman" w:cs="Times New Roman"/>
          <w:sz w:val="20"/>
          <w:szCs w:val="20"/>
        </w:rPr>
        <w:t xml:space="preserve"> устройству, объекту по производству электрической энергии (мощности) на розничных рынках электрической энергии, используются приборы учета электрической энергии, присоединенные к интеллектуальной системе учета, функции интеллектуальной системы учета для пользователей интеллектуальной системы учета также должны быть реализованы в отношении всего </w:t>
      </w:r>
      <w:proofErr w:type="spellStart"/>
      <w:r w:rsidRPr="003171CF">
        <w:rPr>
          <w:rFonts w:ascii="Times New Roman" w:hAnsi="Times New Roman" w:cs="Times New Roman"/>
          <w:sz w:val="20"/>
          <w:szCs w:val="20"/>
        </w:rPr>
        <w:t>энергопринимающего</w:t>
      </w:r>
      <w:proofErr w:type="spellEnd"/>
      <w:r w:rsidRPr="003171CF">
        <w:rPr>
          <w:rFonts w:ascii="Times New Roman" w:hAnsi="Times New Roman" w:cs="Times New Roman"/>
          <w:sz w:val="20"/>
          <w:szCs w:val="20"/>
        </w:rPr>
        <w:t xml:space="preserve"> устройства, объекта по производству электрической энергии (мощности) на розничных рынках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6. Пользователями интеллектуальных систем учета сетевых организаций являются: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2" w:name="P65"/>
      <w:bookmarkEnd w:id="2"/>
      <w:r w:rsidRPr="003171CF">
        <w:rPr>
          <w:rFonts w:ascii="Times New Roman" w:hAnsi="Times New Roman" w:cs="Times New Roman"/>
          <w:sz w:val="20"/>
          <w:szCs w:val="20"/>
        </w:rP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гарантирующие поставщики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в отношении обслуживаемых ими потребителей электрической энергии по заключенным такими гарантирующими поставщиками договорам оказания услуг по передаче электрической энергии, купли-продажи (поставки) электрической энергии (мощности) в целях компенсации потерь в объектах электросетевого хозяйства сетевых организаций;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3" w:name="P67"/>
      <w:bookmarkEnd w:id="3"/>
      <w:r w:rsidRPr="003171CF">
        <w:rPr>
          <w:rFonts w:ascii="Times New Roman" w:hAnsi="Times New Roman" w:cs="Times New Roman"/>
          <w:sz w:val="20"/>
          <w:szCs w:val="20"/>
        </w:rPr>
        <w:t xml:space="preserve">в) </w:t>
      </w:r>
      <w:proofErr w:type="spellStart"/>
      <w:r w:rsidRPr="003171CF">
        <w:rPr>
          <w:rFonts w:ascii="Times New Roman" w:hAnsi="Times New Roman" w:cs="Times New Roman"/>
          <w:sz w:val="20"/>
          <w:szCs w:val="20"/>
        </w:rPr>
        <w:t>энергосбытовые</w:t>
      </w:r>
      <w:proofErr w:type="spellEnd"/>
      <w:r w:rsidRPr="003171CF">
        <w:rPr>
          <w:rFonts w:ascii="Times New Roman" w:hAnsi="Times New Roman" w:cs="Times New Roman"/>
          <w:sz w:val="20"/>
          <w:szCs w:val="20"/>
        </w:rPr>
        <w:t xml:space="preserve"> организации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w:t>
      </w:r>
      <w:proofErr w:type="spellStart"/>
      <w:r w:rsidRPr="003171CF">
        <w:rPr>
          <w:rFonts w:ascii="Times New Roman" w:hAnsi="Times New Roman" w:cs="Times New Roman"/>
          <w:sz w:val="20"/>
          <w:szCs w:val="20"/>
        </w:rPr>
        <w:t>энергосбытовыми</w:t>
      </w:r>
      <w:proofErr w:type="spellEnd"/>
      <w:r w:rsidRPr="003171CF">
        <w:rPr>
          <w:rFonts w:ascii="Times New Roman" w:hAnsi="Times New Roman" w:cs="Times New Roman"/>
          <w:sz w:val="20"/>
          <w:szCs w:val="20"/>
        </w:rPr>
        <w:t xml:space="preserve"> организациями договорам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смежные сетевые организации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4" w:name="P69"/>
      <w:bookmarkEnd w:id="4"/>
      <w:r w:rsidRPr="003171CF">
        <w:rPr>
          <w:rFonts w:ascii="Times New Roman" w:hAnsi="Times New Roman" w:cs="Times New Roman"/>
          <w:sz w:val="20"/>
          <w:szCs w:val="20"/>
        </w:rPr>
        <w:t>д) производители электрической энергии (мощности)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производителями электрической энергии (мощности) договорам купли-продажи (поставки) электрической энергии (мощности) на розничном рынке;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е) системный оператор и субъекты оперативно-диспетчерского управления в технологически изолированных территориальных электроэнергетических системах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такого субъекта функций;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5" w:name="P71"/>
      <w:bookmarkEnd w:id="5"/>
      <w:r w:rsidRPr="003171CF">
        <w:rPr>
          <w:rFonts w:ascii="Times New Roman" w:hAnsi="Times New Roman" w:cs="Times New Roman"/>
          <w:sz w:val="20"/>
          <w:szCs w:val="20"/>
        </w:rPr>
        <w:t>ж) организации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такие организации функций в отношении производителей электрической энергии на основе использования возобновляемых источников энергии или торфа, и в отношении точек поставки оптового рынка электрической энергии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7. Пользователями интеллектуальных систем учета гарантирующих поставщиков являются: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6" w:name="P73"/>
      <w:bookmarkEnd w:id="6"/>
      <w:r w:rsidRPr="003171CF">
        <w:rPr>
          <w:rFonts w:ascii="Times New Roman" w:hAnsi="Times New Roman" w:cs="Times New Roman"/>
          <w:sz w:val="20"/>
          <w:szCs w:val="20"/>
        </w:rPr>
        <w:lastRenderedPageBreak/>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(или) гарантирующие поставщики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энергоснабжения, договорам, содержащим положения о предоставлении коммунальных услуг;</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7" w:name="P74"/>
      <w:bookmarkEnd w:id="7"/>
      <w:r w:rsidRPr="003171CF">
        <w:rPr>
          <w:rFonts w:ascii="Times New Roman" w:hAnsi="Times New Roman" w:cs="Times New Roman"/>
          <w:sz w:val="20"/>
          <w:szCs w:val="20"/>
        </w:rPr>
        <w:t xml:space="preserve">б) </w:t>
      </w:r>
      <w:proofErr w:type="spellStart"/>
      <w:r w:rsidRPr="003171CF">
        <w:rPr>
          <w:rFonts w:ascii="Times New Roman" w:hAnsi="Times New Roman" w:cs="Times New Roman"/>
          <w:sz w:val="20"/>
          <w:szCs w:val="20"/>
        </w:rPr>
        <w:t>энергосбытовые</w:t>
      </w:r>
      <w:proofErr w:type="spellEnd"/>
      <w:r w:rsidRPr="003171CF">
        <w:rPr>
          <w:rFonts w:ascii="Times New Roman" w:hAnsi="Times New Roman" w:cs="Times New Roman"/>
          <w:sz w:val="20"/>
          <w:szCs w:val="20"/>
        </w:rPr>
        <w:t xml:space="preserve">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(или) сетевые организации и которые используются для коммерческого учета электрической энергии (мощности) в точках поставки по заключенным такими </w:t>
      </w:r>
      <w:proofErr w:type="spellStart"/>
      <w:r w:rsidRPr="003171CF">
        <w:rPr>
          <w:rFonts w:ascii="Times New Roman" w:hAnsi="Times New Roman" w:cs="Times New Roman"/>
          <w:sz w:val="20"/>
          <w:szCs w:val="20"/>
        </w:rPr>
        <w:t>энергосбытовыми</w:t>
      </w:r>
      <w:proofErr w:type="spellEnd"/>
      <w:r w:rsidRPr="003171CF">
        <w:rPr>
          <w:rFonts w:ascii="Times New Roman" w:hAnsi="Times New Roman" w:cs="Times New Roman"/>
          <w:sz w:val="20"/>
          <w:szCs w:val="20"/>
        </w:rPr>
        <w:t xml:space="preserve"> организациями договорам энергоснабжения;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купли-продажи (поставки) электрической энергии (мощности) в целях компенсации потерь в объектах электросетевого хозяйства сетевых организаций и (или) договорам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8" w:name="P76"/>
      <w:bookmarkEnd w:id="8"/>
      <w:r w:rsidRPr="003171CF">
        <w:rPr>
          <w:rFonts w:ascii="Times New Roman" w:hAnsi="Times New Roman" w:cs="Times New Roman"/>
          <w:sz w:val="20"/>
          <w:szCs w:val="20"/>
        </w:rPr>
        <w:t>г) управляющие организации, товарищества собственников жилья, жилищные кооперативы, жилищно-строительные кооперативы или иные специализированные потребительские кооперативы, осуществляющие управление многоквартирными домами в соответствии с жилищным законодательством (далее - организации, осуществляющие управление многоквартирными домами), собственники помещений в многоквартирном доме, если ими выбрана непосредственная форма управления многоквартирным домом,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для оказания коммунальных услуг в многоквартирных домах, управление которыми они осуществляют, а также потребителями (покупателями) электрической энергии, опосредованно присоединенными к электрическим сетям сетевой организации через внутридомовые электрические сети.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9" w:name="P77"/>
      <w:bookmarkEnd w:id="9"/>
      <w:r w:rsidRPr="003171CF">
        <w:rPr>
          <w:rFonts w:ascii="Times New Roman" w:hAnsi="Times New Roman" w:cs="Times New Roman"/>
          <w:sz w:val="20"/>
          <w:szCs w:val="20"/>
        </w:rPr>
        <w:t>8. Владельцы интеллектуальных систем учета обязаны обеспечить пользователям интеллектуальных систем учета непрерывный доступ к минимальному набору функций интеллектуальных систем учета, в том числе: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 возникновении отказа в работе интеллектуальной системы учета обеспечить восстановление доступа не позднее 24 часов с момента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3">
        <w:r w:rsidRPr="003171CF">
          <w:rPr>
            <w:rFonts w:ascii="Times New Roman" w:hAnsi="Times New Roman" w:cs="Times New Roman"/>
            <w:color w:val="0000FF"/>
            <w:sz w:val="20"/>
            <w:szCs w:val="20"/>
          </w:rPr>
          <w:t>подпунктах "е"</w:t>
        </w:r>
      </w:hyperlink>
      <w:r w:rsidRPr="003171CF">
        <w:rPr>
          <w:rFonts w:ascii="Times New Roman" w:hAnsi="Times New Roman" w:cs="Times New Roman"/>
          <w:sz w:val="20"/>
          <w:szCs w:val="20"/>
        </w:rPr>
        <w:t xml:space="preserve"> и </w:t>
      </w:r>
      <w:hyperlink w:anchor="P94">
        <w:r w:rsidRPr="003171CF">
          <w:rPr>
            <w:rFonts w:ascii="Times New Roman" w:hAnsi="Times New Roman" w:cs="Times New Roman"/>
            <w:color w:val="0000FF"/>
            <w:sz w:val="20"/>
            <w:szCs w:val="20"/>
          </w:rPr>
          <w:t>"ж" пункта 9</w:t>
        </w:r>
      </w:hyperlink>
      <w:r w:rsidRPr="003171CF">
        <w:rPr>
          <w:rFonts w:ascii="Times New Roman" w:hAnsi="Times New Roman" w:cs="Times New Roman"/>
          <w:sz w:val="20"/>
          <w:szCs w:val="20"/>
        </w:rPr>
        <w:t xml:space="preserve"> настоящих Правил;</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 возникновении отказа в работе интеллектуальной системы учета обеспечить восстановление доступа в течение 7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8">
        <w:r w:rsidRPr="003171CF">
          <w:rPr>
            <w:rFonts w:ascii="Times New Roman" w:hAnsi="Times New Roman" w:cs="Times New Roman"/>
            <w:color w:val="0000FF"/>
            <w:sz w:val="20"/>
            <w:szCs w:val="20"/>
          </w:rPr>
          <w:t>подпунктах "а"</w:t>
        </w:r>
      </w:hyperlink>
      <w:r w:rsidRPr="003171CF">
        <w:rPr>
          <w:rFonts w:ascii="Times New Roman" w:hAnsi="Times New Roman" w:cs="Times New Roman"/>
          <w:sz w:val="20"/>
          <w:szCs w:val="20"/>
        </w:rPr>
        <w:t xml:space="preserve"> - </w:t>
      </w:r>
      <w:hyperlink w:anchor="P92">
        <w:r w:rsidRPr="003171CF">
          <w:rPr>
            <w:rFonts w:ascii="Times New Roman" w:hAnsi="Times New Roman" w:cs="Times New Roman"/>
            <w:color w:val="0000FF"/>
            <w:sz w:val="20"/>
            <w:szCs w:val="20"/>
          </w:rPr>
          <w:t>"д" пункта 9</w:t>
        </w:r>
      </w:hyperlink>
      <w:r w:rsidRPr="003171CF">
        <w:rPr>
          <w:rFonts w:ascii="Times New Roman" w:hAnsi="Times New Roman" w:cs="Times New Roman"/>
          <w:sz w:val="20"/>
          <w:szCs w:val="20"/>
        </w:rPr>
        <w:t xml:space="preserve"> настоящих Правил, 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 в течение 3 рабочих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8">
        <w:r w:rsidRPr="003171CF">
          <w:rPr>
            <w:rFonts w:ascii="Times New Roman" w:hAnsi="Times New Roman" w:cs="Times New Roman"/>
            <w:color w:val="0000FF"/>
            <w:sz w:val="20"/>
            <w:szCs w:val="20"/>
          </w:rPr>
          <w:t>подпунктах "а"</w:t>
        </w:r>
      </w:hyperlink>
      <w:r w:rsidRPr="003171CF">
        <w:rPr>
          <w:rFonts w:ascii="Times New Roman" w:hAnsi="Times New Roman" w:cs="Times New Roman"/>
          <w:sz w:val="20"/>
          <w:szCs w:val="20"/>
        </w:rPr>
        <w:t xml:space="preserve"> и </w:t>
      </w:r>
      <w:hyperlink w:anchor="P92">
        <w:r w:rsidRPr="003171CF">
          <w:rPr>
            <w:rFonts w:ascii="Times New Roman" w:hAnsi="Times New Roman" w:cs="Times New Roman"/>
            <w:color w:val="0000FF"/>
            <w:sz w:val="20"/>
            <w:szCs w:val="20"/>
          </w:rPr>
          <w:t>"д" пункта 9</w:t>
        </w:r>
      </w:hyperlink>
      <w:r w:rsidRPr="003171CF">
        <w:rPr>
          <w:rFonts w:ascii="Times New Roman" w:hAnsi="Times New Roman" w:cs="Times New Roman"/>
          <w:sz w:val="20"/>
          <w:szCs w:val="20"/>
        </w:rPr>
        <w:t xml:space="preserve"> настоящих Правил, но не позднее 5-го числа месяца, следующего за месяцем возникновения отказа в работе интеллектуальной системы учета;</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ред. </w:t>
      </w:r>
      <w:hyperlink r:id="rId26">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29.10.2021 N 1852)</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 проведении обслуживания интеллектуальной системы учета или проведении плановых ремонтных (наладочных) работ обеспечить возобновление доступа в соответствии с коэффициентом готовности системы, при этом эксплуатационное значение коэффициента готовности системы должно составлять не менее 0,95 согласно предъявляемым к информационным системам общего пользования класса II требованиям по обеспечению целостности, устойчивости функционирования и безопасности информационных систем общего пользования, указанным в </w:t>
      </w:r>
      <w:hyperlink r:id="rId27">
        <w:r w:rsidRPr="003171CF">
          <w:rPr>
            <w:rFonts w:ascii="Times New Roman" w:hAnsi="Times New Roman" w:cs="Times New Roman"/>
            <w:color w:val="0000FF"/>
            <w:sz w:val="20"/>
            <w:szCs w:val="20"/>
          </w:rPr>
          <w:t>пункте 2</w:t>
        </w:r>
      </w:hyperlink>
      <w:r w:rsidRPr="003171CF">
        <w:rPr>
          <w:rFonts w:ascii="Times New Roman" w:hAnsi="Times New Roman" w:cs="Times New Roman"/>
          <w:sz w:val="20"/>
          <w:szCs w:val="20"/>
        </w:rPr>
        <w:t xml:space="preserve"> постановления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случае возникновения необходимости проведения данных работ владелец интеллектуальной системы учета в срок, не превышающий 2 часов с момента возобновления доступа к минимальным функциям интеллектуальной системы учета, обязан довести такую информацию до пользователей интеллектуальных систем учета путем размещения на своем официальном сайте в информационно-телекоммуникационной сети "Интернет" (применения иного способа информирования) объявления, которое должно содержать причину, дату и время прекращения доступа, а также дату и время возобновления доступа к минимальному набору функций, при этом продолжительность таких работ не должна превышать 72 часов в месяц.</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bookmarkStart w:id="10" w:name="P84"/>
      <w:bookmarkEnd w:id="10"/>
      <w:r w:rsidRPr="003171CF">
        <w:rPr>
          <w:rFonts w:ascii="Times New Roman" w:hAnsi="Times New Roman" w:cs="Times New Roman"/>
          <w:sz w:val="20"/>
          <w:szCs w:val="20"/>
        </w:rPr>
        <w:t>II. Перечень функций интеллектуальной системы учета</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и требования к ним</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9. В интеллектуальной системе учета для пользователей интеллектуальной системы учета должны быть реализованы следующие функции: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1" w:name="P88"/>
      <w:bookmarkEnd w:id="11"/>
      <w:r w:rsidRPr="003171CF">
        <w:rPr>
          <w:rFonts w:ascii="Times New Roman" w:hAnsi="Times New Roman" w:cs="Times New Roman"/>
          <w:sz w:val="20"/>
          <w:szCs w:val="20"/>
        </w:rPr>
        <w:t>а) передача показаний и результатов измерений прибора учета электрической энергии, присоединенного к интеллектуальной системе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предоставление информации о количестве и иных параметрах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полное и (или) частичное ограничение режима потребления электрической энергии (приостановление или ограничение предоставления коммунальной услуги), а также возобновление подачи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установление и изменение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соответствии с дифференциацией тарифов (цен), предусмотренной законодательством Российской Федерации (далее - тарифные зоны);</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2" w:name="P92"/>
      <w:bookmarkEnd w:id="12"/>
      <w:r w:rsidRPr="003171CF">
        <w:rPr>
          <w:rFonts w:ascii="Times New Roman" w:hAnsi="Times New Roman" w:cs="Times New Roman"/>
          <w:sz w:val="20"/>
          <w:szCs w:val="20"/>
        </w:rPr>
        <w:lastRenderedPageBreak/>
        <w:t>д) передача данных о параметрах настройки и событиях, зафиксированных прибором учета электрической энергии, присоединенным к интеллектуальной системе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3" w:name="P93"/>
      <w:bookmarkEnd w:id="13"/>
      <w:r w:rsidRPr="003171CF">
        <w:rPr>
          <w:rFonts w:ascii="Times New Roman" w:hAnsi="Times New Roman" w:cs="Times New Roman"/>
          <w:sz w:val="20"/>
          <w:szCs w:val="20"/>
        </w:rPr>
        <w:t>е) передача справочной информации;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4" w:name="P94"/>
      <w:bookmarkEnd w:id="14"/>
      <w:r w:rsidRPr="003171CF">
        <w:rPr>
          <w:rFonts w:ascii="Times New Roman" w:hAnsi="Times New Roman" w:cs="Times New Roman"/>
          <w:sz w:val="20"/>
          <w:szCs w:val="20"/>
        </w:rPr>
        <w:t>ж) передача архива данных;</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з) оповещение о возможных недостоверных данных, поступающих с приборов учета в случае срабатывания индикаторов вскрытия электронных пломб на корпусе и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крышке прибора учета, воздействия магнитным полем на элементы прибора учета, неработоспособности прибора учета вследствие аппаратного или программного сбоя, его отключения (после повторного включения), перезагрузки;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и) формирование и экспорт отчета в виде электронного документа, содержащего в том числе сведения, указанные в </w:t>
      </w:r>
      <w:hyperlink w:anchor="P137">
        <w:r w:rsidRPr="003171CF">
          <w:rPr>
            <w:rFonts w:ascii="Times New Roman" w:hAnsi="Times New Roman" w:cs="Times New Roman"/>
            <w:color w:val="0000FF"/>
            <w:sz w:val="20"/>
            <w:szCs w:val="20"/>
          </w:rPr>
          <w:t>подпункте "в(1)" пункта 23</w:t>
        </w:r>
      </w:hyperlink>
      <w:r w:rsidRPr="003171CF">
        <w:rPr>
          <w:rFonts w:ascii="Times New Roman" w:hAnsi="Times New Roman" w:cs="Times New Roman"/>
          <w:sz w:val="20"/>
          <w:szCs w:val="20"/>
        </w:rP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корректность сведений, содержащихся в интеллектуальной системе учета;</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w:t>
      </w:r>
      <w:proofErr w:type="spellStart"/>
      <w:r w:rsidRPr="003171CF">
        <w:rPr>
          <w:rFonts w:ascii="Times New Roman" w:hAnsi="Times New Roman" w:cs="Times New Roman"/>
          <w:sz w:val="20"/>
          <w:szCs w:val="20"/>
        </w:rPr>
        <w:t>пп</w:t>
      </w:r>
      <w:proofErr w:type="spellEnd"/>
      <w:r w:rsidRPr="003171CF">
        <w:rPr>
          <w:rFonts w:ascii="Times New Roman" w:hAnsi="Times New Roman" w:cs="Times New Roman"/>
          <w:sz w:val="20"/>
          <w:szCs w:val="20"/>
        </w:rPr>
        <w:t xml:space="preserve">. "и" введен </w:t>
      </w:r>
      <w:hyperlink r:id="rId28">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29.10.2021 N 1852)</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к) формирование и экспорт не чаще одного раза в месяц по запросу, направляемому организациями, указанными в </w:t>
      </w:r>
      <w:hyperlink w:anchor="P71">
        <w:r w:rsidRPr="003171CF">
          <w:rPr>
            <w:rFonts w:ascii="Times New Roman" w:hAnsi="Times New Roman" w:cs="Times New Roman"/>
            <w:color w:val="0000FF"/>
            <w:sz w:val="20"/>
            <w:szCs w:val="20"/>
          </w:rPr>
          <w:t>подпункте "ж" пункта 6</w:t>
        </w:r>
      </w:hyperlink>
      <w:r w:rsidRPr="003171CF">
        <w:rPr>
          <w:rFonts w:ascii="Times New Roman" w:hAnsi="Times New Roman" w:cs="Times New Roman"/>
          <w:sz w:val="20"/>
          <w:szCs w:val="20"/>
        </w:rPr>
        <w:t xml:space="preserve"> настоящих Правил, профиля мощности в получасовой разбивке, полученного с прибора учета, определяющего объемы потребленной (произведенной) электрической энергии в отношении точек поставки розничного рынка, совпадающих с точками поставки, входящими в состав групп точек поставки на оптовом рынке электрической энергии и мощности.</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w:t>
      </w:r>
      <w:proofErr w:type="spellStart"/>
      <w:r w:rsidRPr="003171CF">
        <w:rPr>
          <w:rFonts w:ascii="Times New Roman" w:hAnsi="Times New Roman" w:cs="Times New Roman"/>
          <w:sz w:val="20"/>
          <w:szCs w:val="20"/>
        </w:rPr>
        <w:t>пп</w:t>
      </w:r>
      <w:proofErr w:type="spellEnd"/>
      <w:r w:rsidRPr="003171CF">
        <w:rPr>
          <w:rFonts w:ascii="Times New Roman" w:hAnsi="Times New Roman" w:cs="Times New Roman"/>
          <w:sz w:val="20"/>
          <w:szCs w:val="20"/>
        </w:rPr>
        <w:t xml:space="preserve">. "к" введен </w:t>
      </w:r>
      <w:hyperlink r:id="rId29">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29.10.2021 N 1852)</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10. В состав передаваемых показаний и результатов измерений прибора учета электрической энергии, присоединенного к интеллектуальной системе учета, входят все показания и результаты измерений прибора учета электрической энергии, которые были использованы для формирования предоставляемой в соответствии с настоящими Правилами информации о количестве и иных параметрах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11. В состав информации о количестве и иных параметрах электрической энергии входят: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5" w:name="P102"/>
      <w:bookmarkEnd w:id="15"/>
      <w:r w:rsidRPr="003171CF">
        <w:rPr>
          <w:rFonts w:ascii="Times New Roman" w:hAnsi="Times New Roman" w:cs="Times New Roman"/>
          <w:sz w:val="20"/>
          <w:szCs w:val="20"/>
        </w:rPr>
        <w:t>а) объем принятой и отданной электрической энергии, учтенный по точке поставки, в том числе по тарифным зонам и в случаях, предусмотренных настоящими Правилами, в почасовой или получасовой разбивке;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объем принятой и отданной реактивной энергии, учтенный по точке поставки, в том числе по тарифным зонам;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порог превышения соотношения величин потребления активной и реактивной мощности, а также длительность отклонения соотношения потребления активной и реактивной мощности от предельного значения, установленного в соответствии с нормативными правовыми актами Российской Федерации в сфере электроэнергетики, и максимального значения отклонения в расчетном периоде по точке поставки;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значения максимальных в каждые рабочие сутки расчетного периода почасовых объемов электрической энергии, учтенные по точке поставки в установленные системным оператором плановые часы пиковой нагрузки, и среднее арифметическое из данных значений за расчетный период;</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 значения максимальной и минимальной фактической активной, реактивной и полной мощности по точке поставки;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6" w:name="P107"/>
      <w:bookmarkEnd w:id="16"/>
      <w:r w:rsidRPr="003171CF">
        <w:rPr>
          <w:rFonts w:ascii="Times New Roman" w:hAnsi="Times New Roman" w:cs="Times New Roman"/>
          <w:sz w:val="20"/>
          <w:szCs w:val="20"/>
        </w:rPr>
        <w:t>е) информация о величине резервируемой максимальной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ж) величина потерь электрической энергии в объектах электросетевого хозяйства на участке сети от физического места установки прибора учета (далее - точка учета) до точки поставки;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 информация о нарушении индивидуальных параметров качества электроснабжения по точке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 алгоритм определения объема принятой и отданной электрической энергии по точке поставки на основании результатов измерений приборов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12. В случае если в результате сбора и обработки показаний и результатов измерений прибора учета электрической энергии, присоединенного к интеллектуальной системе учета, выявлены условия, при которых в соответствии с </w:t>
      </w:r>
      <w:hyperlink r:id="rId30">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собственникам и пользователям помещений в многоквартирных домах и жилых домов), и Основными </w:t>
      </w:r>
      <w:hyperlink r:id="rId31">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при определении объема потребления электрической энергии предусмотрено использование расчетных способов (замещающей информации), то при предоставлении пользователям интеллектуальных систем учета, указанным в </w:t>
      </w:r>
      <w:hyperlink w:anchor="P65">
        <w:r w:rsidRPr="003171CF">
          <w:rPr>
            <w:rFonts w:ascii="Times New Roman" w:hAnsi="Times New Roman" w:cs="Times New Roman"/>
            <w:color w:val="0000FF"/>
            <w:sz w:val="20"/>
            <w:szCs w:val="20"/>
          </w:rPr>
          <w:t>подпункте "а" пункта 6</w:t>
        </w:r>
      </w:hyperlink>
      <w:r w:rsidRPr="003171CF">
        <w:rPr>
          <w:rFonts w:ascii="Times New Roman" w:hAnsi="Times New Roman" w:cs="Times New Roman"/>
          <w:sz w:val="20"/>
          <w:szCs w:val="20"/>
        </w:rPr>
        <w:t xml:space="preserve"> и </w:t>
      </w:r>
      <w:hyperlink w:anchor="P73">
        <w:r w:rsidRPr="003171CF">
          <w:rPr>
            <w:rFonts w:ascii="Times New Roman" w:hAnsi="Times New Roman" w:cs="Times New Roman"/>
            <w:color w:val="0000FF"/>
            <w:sz w:val="20"/>
            <w:szCs w:val="20"/>
          </w:rPr>
          <w:t>подпунктах "а"</w:t>
        </w:r>
      </w:hyperlink>
      <w:r w:rsidRPr="003171CF">
        <w:rPr>
          <w:rFonts w:ascii="Times New Roman" w:hAnsi="Times New Roman" w:cs="Times New Roman"/>
          <w:sz w:val="20"/>
          <w:szCs w:val="20"/>
        </w:rPr>
        <w:t xml:space="preserve"> и </w:t>
      </w:r>
      <w:hyperlink w:anchor="P76">
        <w:r w:rsidRPr="003171CF">
          <w:rPr>
            <w:rFonts w:ascii="Times New Roman" w:hAnsi="Times New Roman" w:cs="Times New Roman"/>
            <w:color w:val="0000FF"/>
            <w:sz w:val="20"/>
            <w:szCs w:val="20"/>
          </w:rPr>
          <w:t>"г" пункта 7</w:t>
        </w:r>
      </w:hyperlink>
      <w:r w:rsidRPr="003171CF">
        <w:rPr>
          <w:rFonts w:ascii="Times New Roman" w:hAnsi="Times New Roman" w:cs="Times New Roman"/>
          <w:sz w:val="20"/>
          <w:szCs w:val="20"/>
        </w:rPr>
        <w:t xml:space="preserve"> настоящих Правил, информации о результатах измерения количества электрической энергии соответствующие результаты должны быть сформированы с использованием способов, предусмотренных договором энергоснабжения (купли-продажи электрической энергии, оказания услуг по передаче электрической энергии и услуг), </w:t>
      </w:r>
      <w:hyperlink r:id="rId32">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и Основными </w:t>
      </w:r>
      <w:hyperlink r:id="rId33">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случае использования расчетных способов (замещающей информации) пользователям интеллектуальной системы учета по соответствующему прибору учета электрической энергии, присоединенному к интеллектуальной системе учета, должна быть передана информация о соответствующем расчетном способе, использованных исходных данных и источниках их получения.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13. Информация о принятом и отданном объеме электрической энергии и объеме реактивной энергии, учтенных по точке поставки,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отношении точек поставки потребителей электрической энергии, относящихся к населению и приравненным к </w:t>
      </w:r>
      <w:r w:rsidRPr="003171CF">
        <w:rPr>
          <w:rFonts w:ascii="Times New Roman" w:hAnsi="Times New Roman" w:cs="Times New Roman"/>
          <w:sz w:val="20"/>
          <w:szCs w:val="20"/>
        </w:rPr>
        <w:lastRenderedPageBreak/>
        <w:t>населению потребителям, иных потребителей электрической энергии - физических лиц, а также потребителей электрической энергии - юридических лиц - в почасовой разбивке;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отношении точек поставки потребителей электрической энергии - юридических лиц, используемых при расчете обязательств по продаже и покупке электрической энергии (мощности) на оптовом рынке электрической энергии (мощности), - в получасовой разбивке.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14. Информация об объеме электрической энергии, учтенном по точке поставки, в том числе по тарифным зонам,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 в отношении точек поставки потребителей электрической энергии, учет объемов покупки электрической энергии для которых осуществляется по зонам суток расчетного периода.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15. Информация о превышении соотношения величин потребления активной и реактивной мощности, а также о длительности отклонения соотношения потребления активной и реактивной мощности от предельного значения и о максимальном значении отклонения в расчетном периоде по точке поставки определяется по показаниям приборов учета электрической энергии на основании данных профилей нагрузки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свыше 150 кВт и в отношении точек поставки сетевых организаций.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16. Информация о значениях максимальных в каждые рабочие сутки расчетного периода почасовых объемов электрической энергии, учтенных по точке поставки в установленные системным оператором плановые часы пиковой нагрузки, и среднем арифметическом значении из данных значений определяется на основании информации об объеме принятой и отданной электрической энергии, учтенной по точке поставки,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используемых в расчетах ставки за мощность.</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17. Информация о значениях максимальной и минимальной фактической активной, реактивной и полной мощности по точке поставки определяется по показаниям приборов учета электрической энергии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свыше 150 кВт и сетевых организаций, а также 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с максимальной мощностью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до 150 кВт (включительно) по запросу соответствующих потребителей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18. Величина резервируемой максимальной мощности рассчитывается в порядке, предусмотренном </w:t>
      </w:r>
      <w:hyperlink r:id="rId34">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 основании информации об объеме принятой и отданной электрической энергии, учтенной по точке поставки, и предоставляется пользователям интеллектуальной системы учета за расчетный период в отношении точек поставки субъектов розничного рынка электрической энергии, в которых в соответствии с указанными </w:t>
      </w:r>
      <w:hyperlink r:id="rId35">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недискриминационного доступа к услугам по передаче электрической энергии и оказания этих услуг должен вестись учет резервируемой максимальной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19. Информация о величине потерь электрической энергии в объектах электросетевого хозяйства на участке сети от точки учета до точки поставки рассчитывается в порядке, предусмотренном Основными </w:t>
      </w:r>
      <w:hyperlink r:id="rId36">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 и предоставляется пользователям интеллектуальной системы учета в отношении точек поставки, по которым при определении объема потребления (производства, передачи) электрической энергии предусмотрена корректировка соответствующего объема, определенного на основании показаний приборов учета электрической энергии, на величину потерь на участке сети от точки поставки до точки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указанном случае информация, предусмотренная </w:t>
      </w:r>
      <w:hyperlink w:anchor="P102">
        <w:r w:rsidRPr="003171CF">
          <w:rPr>
            <w:rFonts w:ascii="Times New Roman" w:hAnsi="Times New Roman" w:cs="Times New Roman"/>
            <w:color w:val="0000FF"/>
            <w:sz w:val="20"/>
            <w:szCs w:val="20"/>
          </w:rPr>
          <w:t>подпунктами "а"</w:t>
        </w:r>
      </w:hyperlink>
      <w:r w:rsidRPr="003171CF">
        <w:rPr>
          <w:rFonts w:ascii="Times New Roman" w:hAnsi="Times New Roman" w:cs="Times New Roman"/>
          <w:sz w:val="20"/>
          <w:szCs w:val="20"/>
        </w:rPr>
        <w:t xml:space="preserve"> - </w:t>
      </w:r>
      <w:hyperlink w:anchor="P107">
        <w:r w:rsidRPr="003171CF">
          <w:rPr>
            <w:rFonts w:ascii="Times New Roman" w:hAnsi="Times New Roman" w:cs="Times New Roman"/>
            <w:color w:val="0000FF"/>
            <w:sz w:val="20"/>
            <w:szCs w:val="20"/>
          </w:rPr>
          <w:t>"е" пункта 11</w:t>
        </w:r>
      </w:hyperlink>
      <w:r w:rsidRPr="003171CF">
        <w:rPr>
          <w:rFonts w:ascii="Times New Roman" w:hAnsi="Times New Roman" w:cs="Times New Roman"/>
          <w:sz w:val="20"/>
          <w:szCs w:val="20"/>
        </w:rPr>
        <w:t xml:space="preserve"> настоящих Правил, предоставляется пользователям интеллектуальной системы учета с учетом и без учета соответствующей корректировки на величину потерь на участке сети от точки поставки до точки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20. Информация о нарушении индивидуальных параметров качества электроснабжения (медленное изменение напряжения и перенапряжение) по точке учета предоставляется за расчетный период пользователям интеллектуальной системы учета в отношении точек измерения потребителей электрической энергии и сетевых организаций по показаниям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Параметр медленного изменения напряжения, определяемый суммарной продолжительностью времени положительного и отрицательного отклонения уровня напряжения в точке измерения электрической энергии, считается нарушенным, если отклонение произошло на более чем 10 процентов от номинального напряжения в интервале измерений, равном 10 минутам.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Параметр перенапряжения, определяемый количеством фактов положительного отклонения уровня напряжения в точке поставки электрической энергии, считается нарушенным, если отклонение произошло на 20 процентов и более от номинального напряжения.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21. Реализация функции полного и (или) частичного ограничения режима потребления электрической энергии (приостановление или ограничение предоставления коммунальной услуги), а также возобновления подачи электрической энергии осуществляется в отношении точек поставки, оснащенных приборами учета электрической энергии, присоединенными к интеллектуальной системе учета, имеющих техническую возможность в соответствии с </w:t>
      </w:r>
      <w:r w:rsidRPr="003171CF">
        <w:rPr>
          <w:rFonts w:ascii="Times New Roman" w:hAnsi="Times New Roman" w:cs="Times New Roman"/>
          <w:sz w:val="20"/>
          <w:szCs w:val="20"/>
        </w:rPr>
        <w:lastRenderedPageBreak/>
        <w:t xml:space="preserve">настоящими Правилами, и должна обеспечивать соблюдение порядка, предусмотренного </w:t>
      </w:r>
      <w:hyperlink r:id="rId37">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w:t>
      </w:r>
      <w:hyperlink r:id="rId38">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22. Реализация функции установления и изменения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случаях и порядке, которые предусмотрены Основными </w:t>
      </w:r>
      <w:hyperlink r:id="rId39">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 и (или) </w:t>
      </w:r>
      <w:hyperlink r:id="rId40">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должна обеспечивать удаленное изменение тарифных зон в приборе учета электрической энергии, присоединенном к интеллектуальной системе учета. Дополнительно для гарантирующего поставщика (</w:t>
      </w:r>
      <w:proofErr w:type="spellStart"/>
      <w:r w:rsidRPr="003171CF">
        <w:rPr>
          <w:rFonts w:ascii="Times New Roman" w:hAnsi="Times New Roman" w:cs="Times New Roman"/>
          <w:sz w:val="20"/>
          <w:szCs w:val="20"/>
        </w:rPr>
        <w:t>энергосбытовой</w:t>
      </w:r>
      <w:proofErr w:type="spellEnd"/>
      <w:r w:rsidRPr="003171CF">
        <w:rPr>
          <w:rFonts w:ascii="Times New Roman" w:hAnsi="Times New Roman" w:cs="Times New Roman"/>
          <w:sz w:val="20"/>
          <w:szCs w:val="20"/>
        </w:rPr>
        <w:t xml:space="preserve"> организации) должна обеспечиваться возможность отнесения точек поставки обслуживаемых им потребителей электрической энергии, осуществивших выбор дифференцированного тарифа, к соответствующим тарифным зонам.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23. В состав справочной информации входит следующая информация в отношении точки поставки (точки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а) уникальный идентификатор точки поставки в соответствии с </w:t>
      </w:r>
      <w:hyperlink r:id="rId41">
        <w:r w:rsidRPr="003171CF">
          <w:rPr>
            <w:rFonts w:ascii="Times New Roman" w:hAnsi="Times New Roman" w:cs="Times New Roman"/>
            <w:color w:val="0000FF"/>
            <w:sz w:val="20"/>
            <w:szCs w:val="20"/>
          </w:rPr>
          <w:t>методикой</w:t>
        </w:r>
      </w:hyperlink>
      <w:r w:rsidRPr="003171CF">
        <w:rPr>
          <w:rFonts w:ascii="Times New Roman" w:hAnsi="Times New Roman" w:cs="Times New Roman"/>
          <w:sz w:val="20"/>
          <w:szCs w:val="20"/>
        </w:rPr>
        <w:t xml:space="preserve"> и </w:t>
      </w:r>
      <w:hyperlink r:id="rId42">
        <w:r w:rsidRPr="003171CF">
          <w:rPr>
            <w:rFonts w:ascii="Times New Roman" w:hAnsi="Times New Roman" w:cs="Times New Roman"/>
            <w:color w:val="0000FF"/>
            <w:sz w:val="20"/>
            <w:szCs w:val="20"/>
          </w:rPr>
          <w:t>порядком</w:t>
        </w:r>
      </w:hyperlink>
      <w:r w:rsidRPr="003171CF">
        <w:rPr>
          <w:rFonts w:ascii="Times New Roman" w:hAnsi="Times New Roman" w:cs="Times New Roman"/>
          <w:sz w:val="20"/>
          <w:szCs w:val="20"/>
        </w:rPr>
        <w:t xml:space="preserve"> кодификации точек поставки (точек учета), устанавливаемыми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сведения о пользователях интеллектуальной системы учета по соответствующей точке поставки (точке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для юридических лиц - полное наименование, номер записи в Едином государственном реестре юридических лиц и дата ее внесения в реестр;</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для индивидуальных предпринимателей - номер записи в Едином государственном реестре индивидуальных предпринимателей и дата ее внесения в реестр;</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адрес </w:t>
      </w:r>
      <w:proofErr w:type="spellStart"/>
      <w:r w:rsidRPr="003171CF">
        <w:rPr>
          <w:rFonts w:ascii="Times New Roman" w:hAnsi="Times New Roman" w:cs="Times New Roman"/>
          <w:sz w:val="20"/>
          <w:szCs w:val="20"/>
        </w:rPr>
        <w:t>энергопринимающего</w:t>
      </w:r>
      <w:proofErr w:type="spellEnd"/>
      <w:r w:rsidRPr="003171CF">
        <w:rPr>
          <w:rFonts w:ascii="Times New Roman" w:hAnsi="Times New Roman" w:cs="Times New Roman"/>
          <w:sz w:val="20"/>
          <w:szCs w:val="20"/>
        </w:rPr>
        <w:t xml:space="preserve"> устройства;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купли-продажи (поставки) электрической энергии (мощности), договора оказания услуг по передаче электрической энергии;</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ред. </w:t>
      </w:r>
      <w:hyperlink r:id="rId43">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30.12.2022 N 2554)</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их метрологические характеристики, дата ввода в эксплуатацию, дата последней и следующей поверки, дата последней инструментальной проверки, дата последнего снятия результатов измерений с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17" w:name="P137"/>
      <w:bookmarkEnd w:id="17"/>
      <w:r w:rsidRPr="003171CF">
        <w:rPr>
          <w:rFonts w:ascii="Times New Roman" w:hAnsi="Times New Roman" w:cs="Times New Roman"/>
          <w:sz w:val="20"/>
          <w:szCs w:val="20"/>
        </w:rPr>
        <w:t>в(1))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устройств сбора и передачи данных (при наличии), устройств синхронизации времени (при наличии), дата их последней и следующей поверки);</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w:t>
      </w:r>
      <w:proofErr w:type="spellStart"/>
      <w:r w:rsidRPr="003171CF">
        <w:rPr>
          <w:rFonts w:ascii="Times New Roman" w:hAnsi="Times New Roman" w:cs="Times New Roman"/>
          <w:sz w:val="20"/>
          <w:szCs w:val="20"/>
        </w:rPr>
        <w:t>пп</w:t>
      </w:r>
      <w:proofErr w:type="spellEnd"/>
      <w:r w:rsidRPr="003171CF">
        <w:rPr>
          <w:rFonts w:ascii="Times New Roman" w:hAnsi="Times New Roman" w:cs="Times New Roman"/>
          <w:sz w:val="20"/>
          <w:szCs w:val="20"/>
        </w:rPr>
        <w:t xml:space="preserve">. "в(1)" введен </w:t>
      </w:r>
      <w:hyperlink r:id="rId44">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29.10.2021 N 1852)</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характеристики объектов электросетевого хозяйства, используемых для расчета потерь электрической энергии от места установки прибора учета электрической энергии (точки учета) до точки поставки электрической энергии (в случае установки приборов учета электрической энергии не на границе балансовой принадлежности);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д) основания и порядок использования расчетных способов при определении объема потребления электрической энергии, установленные </w:t>
      </w:r>
      <w:hyperlink r:id="rId45">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и (или) Основными </w:t>
      </w:r>
      <w:hyperlink r:id="rId46">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24. В состав данных о параметрах настройки и событиях, зафиксированных и хранимых прибором учета электрической энергии, входят данные: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а) об изменении параметров настройки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о коррекции времени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о сбое, перерыве питания, работе от резервного (внутреннего) источника питания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о включении (отключении) измерительных цепей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 о нарушении в подключении токовых цепей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е) о выходе за заданные пределы значений параметров режима электрической сети по активной мощности, напряжению и частоте;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ж) о несанкционированном доступе к работе прибора учета электрической энергии, в том числе о несанкционированном доступе к его программному обеспечению, параметрах и обрабатываемой им информации;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 о сбросе измеряемых значений электрической энергии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25. Данные об изменении параметров настройки и о событиях, зафиксированных компонентами интеллектуальной системы учета и прибором учета электрической энергии, должны содержать дату и время возникновения соответствующих изменений и (или) событий и (или) их окончания.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26. Период предоставления информации из архива данных интеллектуальной системы учета должен составлять </w:t>
      </w:r>
      <w:r w:rsidRPr="003171CF">
        <w:rPr>
          <w:rFonts w:ascii="Times New Roman" w:hAnsi="Times New Roman" w:cs="Times New Roman"/>
          <w:sz w:val="20"/>
          <w:szCs w:val="20"/>
        </w:rPr>
        <w:lastRenderedPageBreak/>
        <w:t>не менее 3 лет, но не ранее даты присоединения прибора учета электрической энергии к интеллектуальной системе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27. Информация в интеллектуальной системе учета о показаниях и результатах измерений приборов учета электрической энергии и информация о количестве и иных параметрах электрической энергии, предоставляемая пользователям интеллектуальной системы учета, должна обновляться в отношении точек поставки потребителей электрической энергии, относящихся к населению и приравненным к населению потребителям электрической энергии, а также потребителей электрической энергии - юридических лиц с максимальной мощностью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до 150 кВт (включительно) по точкам поставки, не используемым при расчете обязательств по продаже и покупке электрической энергии (мощности) на оптовом рынке электрической энергии (мощности), не реже одного раза в неделю, а в отношении всех иных точек - не реже одного раза в сутки, если иной срок не установлен соглашением между владельцем интеллектуальной системы учета и ее пользователем.</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bookmarkStart w:id="18" w:name="P154"/>
      <w:bookmarkEnd w:id="18"/>
      <w:r w:rsidRPr="003171CF">
        <w:rPr>
          <w:rFonts w:ascii="Times New Roman" w:hAnsi="Times New Roman" w:cs="Times New Roman"/>
          <w:sz w:val="20"/>
          <w:szCs w:val="20"/>
        </w:rPr>
        <w:t>III. Перечень функций приборов учета электрической энергии,</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которые могут быть присоединены к интеллектуальной системе</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учета, и требования к ним</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28. Прибор учета электрической энергии, который может быть присоединен к интеллектуальной системе учета, должен удовлетворять требованиям, предъявляемым </w:t>
      </w:r>
      <w:hyperlink r:id="rId47">
        <w:r w:rsidRPr="003171CF">
          <w:rPr>
            <w:rFonts w:ascii="Times New Roman" w:hAnsi="Times New Roman" w:cs="Times New Roman"/>
            <w:color w:val="0000FF"/>
            <w:sz w:val="20"/>
            <w:szCs w:val="20"/>
          </w:rPr>
          <w:t>законодательством</w:t>
        </w:r>
      </w:hyperlink>
      <w:r w:rsidRPr="003171CF">
        <w:rPr>
          <w:rFonts w:ascii="Times New Roman" w:hAnsi="Times New Roman" w:cs="Times New Roman"/>
          <w:sz w:val="20"/>
          <w:szCs w:val="20"/>
        </w:rPr>
        <w:t xml:space="preserve"> Российской Федерации об обеспечении единства измерений к средствам измерений, применяемым в сфере государственного регулирования обеспечения единства измерений, и обеспечивать в точке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а) измерение активной и реактивной энергии в сетях переменного тока в двух направлениях с классом точности 1,0 и выше по активной энергии и 2,0 по реактивной энергии (0,5S и выше по активной энергии и 1,0 по реактивной энергии для приборов учета электрической энергии трансформаторного включения) и установленным интервалом между поверками не менее 16 лет для однофазных приборов учета электрической энергии и не менее 10 лет для трехфазных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возможность выполнения измерений с применением коэффициентов трансформации измерительных трансформаторов тока и напряжения (для приборов учета электрической энергии трансформаторного включения);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ведение времени независимо от наличия напряжения в питающей сети с абсолютной погрешностью хода внутренних часов не более 5 секунд в сутки, а также с возможностью смены часового пояса;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возможность синхронизации и коррекции времени с внешним источником сигналов точного времени;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 возможность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(далее - тарифное расписание);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е) измерение и вычисление: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фазного напряжения в каждой фазе;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линейного напряжения (для трехфазных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фазного тока в каждой фазе;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активной, реактивной и полной мощности в каждой фазе и суммарной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значения тока в нулевом проводе (для однофазного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небаланса токов в фазном и нулевом проводах (для однофазного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частоты электрической сети;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ж) нарушение индивидуальных параметров качества электроснабжения (погрешность измерения параметров должна соответствовать классу S или выше согласно </w:t>
      </w:r>
      <w:hyperlink r:id="rId48">
        <w:r w:rsidRPr="003171CF">
          <w:rPr>
            <w:rFonts w:ascii="Times New Roman" w:hAnsi="Times New Roman" w:cs="Times New Roman"/>
            <w:color w:val="0000FF"/>
            <w:sz w:val="20"/>
            <w:szCs w:val="20"/>
          </w:rPr>
          <w:t>ГОСТ 30804.4.30-2013</w:t>
        </w:r>
      </w:hyperlink>
      <w:r w:rsidRPr="003171CF">
        <w:rPr>
          <w:rFonts w:ascii="Times New Roman" w:hAnsi="Times New Roman" w:cs="Times New Roman"/>
          <w:sz w:val="20"/>
          <w:szCs w:val="20"/>
        </w:rPr>
        <w:t>);</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 контроль наличия внешнего переменного и постоянного магнитного поля;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 отображение на встроенном и (или) выносном цифровом дисплее: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текущих даты и времени;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текущих значений потребленной электрической энергии суммарно и по тарифным зонам;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текущих значений активной и реактивной мощности, напряжения, тока и частоты;</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значения потребленной электрической энергии на конец последнего программируемого расчетного периода суммарно и по тарифным зонам;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индикатора режима приема и отдачи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индикатора факта нарушения индивидуальных параметров качества электроснабжения;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индикатора вскрытия электронных пломб на корпусе и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крышке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индикатора факта события воздействия магнитных полей со значением модуля вектора магнитной индукции свыше 150 </w:t>
      </w:r>
      <w:proofErr w:type="spellStart"/>
      <w:r w:rsidRPr="003171CF">
        <w:rPr>
          <w:rFonts w:ascii="Times New Roman" w:hAnsi="Times New Roman" w:cs="Times New Roman"/>
          <w:sz w:val="20"/>
          <w:szCs w:val="20"/>
        </w:rPr>
        <w:t>мТл</w:t>
      </w:r>
      <w:proofErr w:type="spellEnd"/>
      <w:r w:rsidRPr="003171CF">
        <w:rPr>
          <w:rFonts w:ascii="Times New Roman" w:hAnsi="Times New Roman" w:cs="Times New Roman"/>
          <w:sz w:val="20"/>
          <w:szCs w:val="20"/>
        </w:rPr>
        <w:t xml:space="preserve"> (пиковое значение) на элементы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индикатора неработоспособности прибора учета электрической энергии вследствие аппаратного или программного сбоя;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к) отображение информации в единицах величин, допущенных к применению в Российской Федерации </w:t>
      </w:r>
      <w:hyperlink r:id="rId49">
        <w:r w:rsidRPr="003171CF">
          <w:rPr>
            <w:rFonts w:ascii="Times New Roman" w:hAnsi="Times New Roman" w:cs="Times New Roman"/>
            <w:color w:val="0000FF"/>
            <w:sz w:val="20"/>
            <w:szCs w:val="20"/>
          </w:rPr>
          <w:t>Положением</w:t>
        </w:r>
      </w:hyperlink>
      <w:r w:rsidRPr="003171CF">
        <w:rPr>
          <w:rFonts w:ascii="Times New Roman" w:hAnsi="Times New Roman" w:cs="Times New Roman"/>
          <w:sz w:val="20"/>
          <w:szCs w:val="20"/>
        </w:rPr>
        <w:t xml:space="preserve"> о единицах величин, допускаемых к применению в Российской Федерации, утвержденным постановлением Правительства Российской Федерации от 31 октября 2009 г. N 879 "Об утверждении Положения о единицах величин, допускаемых к применению в Российской Федерации" (обозначение активной электрической энергии - в </w:t>
      </w:r>
      <w:proofErr w:type="spellStart"/>
      <w:r w:rsidRPr="003171CF">
        <w:rPr>
          <w:rFonts w:ascii="Times New Roman" w:hAnsi="Times New Roman" w:cs="Times New Roman"/>
          <w:sz w:val="20"/>
          <w:szCs w:val="20"/>
        </w:rPr>
        <w:t>кВт·ч</w:t>
      </w:r>
      <w:proofErr w:type="spellEnd"/>
      <w:r w:rsidRPr="003171CF">
        <w:rPr>
          <w:rFonts w:ascii="Times New Roman" w:hAnsi="Times New Roman" w:cs="Times New Roman"/>
          <w:sz w:val="20"/>
          <w:szCs w:val="20"/>
        </w:rPr>
        <w:t xml:space="preserve">, реактивной - в </w:t>
      </w:r>
      <w:proofErr w:type="spellStart"/>
      <w:r w:rsidRPr="003171CF">
        <w:rPr>
          <w:rFonts w:ascii="Times New Roman" w:hAnsi="Times New Roman" w:cs="Times New Roman"/>
          <w:sz w:val="20"/>
          <w:szCs w:val="20"/>
        </w:rPr>
        <w:t>кВАр·ч</w:t>
      </w:r>
      <w:proofErr w:type="spellEnd"/>
      <w:r w:rsidRPr="003171CF">
        <w:rPr>
          <w:rFonts w:ascii="Times New Roman" w:hAnsi="Times New Roman" w:cs="Times New Roman"/>
          <w:sz w:val="20"/>
          <w:szCs w:val="20"/>
        </w:rPr>
        <w:t>);</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л) индикацию функционирования (работоспособного состояния) на корпусе и выносном дисплее (при наличии выносного дисплея);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м) наличие 2 интерфейсов связи для организации канала связи (оптического и иного другого), а в отношении приборов учета электрической энергии трансформаторного включения также по цифровому электрическому интерфейсу связи RS-485 или цифровому электрическому интерфейсу связи </w:t>
      </w:r>
      <w:proofErr w:type="spellStart"/>
      <w:r w:rsidRPr="003171CF">
        <w:rPr>
          <w:rFonts w:ascii="Times New Roman" w:hAnsi="Times New Roman" w:cs="Times New Roman"/>
          <w:sz w:val="20"/>
          <w:szCs w:val="20"/>
        </w:rPr>
        <w:t>Ethernet</w:t>
      </w:r>
      <w:proofErr w:type="spellEnd"/>
      <w:r w:rsidRPr="003171CF">
        <w:rPr>
          <w:rFonts w:ascii="Times New Roman" w:hAnsi="Times New Roman" w:cs="Times New Roman"/>
          <w:sz w:val="20"/>
          <w:szCs w:val="20"/>
        </w:rPr>
        <w:t>;</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н) защиту прибора учета электрической энергии от несанкционированного доступа с помощью реализации в </w:t>
      </w:r>
      <w:r w:rsidRPr="003171CF">
        <w:rPr>
          <w:rFonts w:ascii="Times New Roman" w:hAnsi="Times New Roman" w:cs="Times New Roman"/>
          <w:sz w:val="20"/>
          <w:szCs w:val="20"/>
        </w:rPr>
        <w:lastRenderedPageBreak/>
        <w:t>приборе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идентификации и аутентификации;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контроля доступа;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контроля целостности;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регистрации событий безопасности в журнале событий;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о) фиксирование несанкционированного доступа к прибору учета посредством энергонезависимой электронной пломбы, фиксирующей вскрытие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крышки и вскрытие корпуса (для разборных корпусов);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 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w:t>
      </w:r>
      <w:proofErr w:type="spellStart"/>
      <w:r w:rsidRPr="003171CF">
        <w:rPr>
          <w:rFonts w:ascii="Times New Roman" w:hAnsi="Times New Roman" w:cs="Times New Roman"/>
          <w:sz w:val="20"/>
          <w:szCs w:val="20"/>
        </w:rPr>
        <w:t>мТл</w:t>
      </w:r>
      <w:proofErr w:type="spellEnd"/>
      <w:r w:rsidRPr="003171CF">
        <w:rPr>
          <w:rFonts w:ascii="Times New Roman" w:hAnsi="Times New Roman" w:cs="Times New Roman"/>
          <w:sz w:val="20"/>
          <w:szCs w:val="20"/>
        </w:rPr>
        <w:t xml:space="preserve"> (пиковое значение);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р) запись событий в отдельные выделенные сегменты энергонезависимой памяти прибора учета электрической энергии (с указанием даты и времени), результатов нарушения индивидуальных параметров качества электроснабжения - в отдельные выделенные сегменты энергонезависимой памяти прибора учета электрической энергии (далее соответственно - журнал событий, ведение журнала событий) в объеме не менее чем на 500 записей;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с) ведение журнала событий, в котором должно фиксироваться следующее: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дата и время вскрытия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дата и время вскрытия корпуса прибора учета электрической энергии (для разборных корпусов);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дата, время и причина включения и отключения встроенного коммутационного аппарата;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дата и время последнего перепрограммирования;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дата, время, тип и параметры выполненной команды;</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попытка доступа с неуспешной идентификацией и (или) аутентификацией;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попытка доступа с нарушением правил управления доступом;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попытка несанкционированного нарушения целостности программного обеспечения и параметров;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изменение направления </w:t>
      </w:r>
      <w:proofErr w:type="spellStart"/>
      <w:r w:rsidRPr="003171CF">
        <w:rPr>
          <w:rFonts w:ascii="Times New Roman" w:hAnsi="Times New Roman" w:cs="Times New Roman"/>
          <w:sz w:val="20"/>
          <w:szCs w:val="20"/>
        </w:rPr>
        <w:t>перетока</w:t>
      </w:r>
      <w:proofErr w:type="spellEnd"/>
      <w:r w:rsidRPr="003171CF">
        <w:rPr>
          <w:rFonts w:ascii="Times New Roman" w:hAnsi="Times New Roman" w:cs="Times New Roman"/>
          <w:sz w:val="20"/>
          <w:szCs w:val="20"/>
        </w:rPr>
        <w:t xml:space="preserve"> мощности (для однофазных и трехфазных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дата и время воздействия постоянного или переменного магнитного поля со значением модуля вектора магнитной индукции свыше 150 </w:t>
      </w:r>
      <w:proofErr w:type="spellStart"/>
      <w:r w:rsidRPr="003171CF">
        <w:rPr>
          <w:rFonts w:ascii="Times New Roman" w:hAnsi="Times New Roman" w:cs="Times New Roman"/>
          <w:sz w:val="20"/>
          <w:szCs w:val="20"/>
        </w:rPr>
        <w:t>мТл</w:t>
      </w:r>
      <w:proofErr w:type="spellEnd"/>
      <w:r w:rsidRPr="003171CF">
        <w:rPr>
          <w:rFonts w:ascii="Times New Roman" w:hAnsi="Times New Roman" w:cs="Times New Roman"/>
          <w:sz w:val="20"/>
          <w:szCs w:val="20"/>
        </w:rPr>
        <w:t xml:space="preserve"> (пиковое значение) с визуализацией индикации;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факт связи с прибором учета электрической энергии, приведшей к изменению параметров конфигурации, режимов функционирования (в том числе введение полного и (или) частичного ограничения (возобновления) режима потребления электрической энергии (управление нагрузкой);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дата и время отклонения напряжения в измерительных цепях от заданных пределов;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отсутствие или низкое напряжение при наличии тока в измерительных цепях с конфигурируемыми порогами (кроме однофазных и трехфазных приборов учета электрической энергии прямого включения);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инверсия фазы или нарушение чередования фаз (для трехфазных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превышение соотношения величин потребления активной и реактивной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небаланс тока в нулевом и фазном проводе (для однофазных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превышение заданного предела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т) формирование по результатам автоматической самодиагностики обобщенного события или каждого факта события;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у) 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 на которую было скорректировано значение;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ф) возможность полного и (или) частичного ограничения (возобновления) режима потребления электрической энергии, приостановление или ограничение предоставления коммунальной услуги (управление нагрузкой) с использованием встроенного коммутационного аппарата, в том числе путем его фиксации в положении "отключено" непосредственно на приборе учета электрической энергии (кроме приборов учета электрической энергии трансформаторного включения), в следующих случаях:</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запрос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превышение заданных в приборе учета электрической энергии пределов параметров электрической сети;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превышение заданного в приборе учета электрической энергии предела электрической энергии (мощности);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несанкционированный доступ к прибору учета электрической энергии (вскрытие </w:t>
      </w:r>
      <w:proofErr w:type="spellStart"/>
      <w:r w:rsidRPr="003171CF">
        <w:rPr>
          <w:rFonts w:ascii="Times New Roman" w:hAnsi="Times New Roman" w:cs="Times New Roman"/>
          <w:sz w:val="20"/>
          <w:szCs w:val="20"/>
        </w:rPr>
        <w:t>клеммной</w:t>
      </w:r>
      <w:proofErr w:type="spellEnd"/>
      <w:r w:rsidRPr="003171CF">
        <w:rPr>
          <w:rFonts w:ascii="Times New Roman" w:hAnsi="Times New Roman" w:cs="Times New Roman"/>
          <w:sz w:val="20"/>
          <w:szCs w:val="20"/>
        </w:rPr>
        <w:t xml:space="preserve"> крышки, вскрытие корпуса (для разборных корпусов) и воздействие постоянным и переменным магнитным полем);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х) возобновление подачи электрической энергии по запросу интеллектуальной системы учета, в том числе путем фиксации встроенного коммутационного аппарата в положении "включено" непосредственно на приборе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ц) хранение профиля принятой и отданной активной и реактивной энергии (мощности) с программируемым интервалом времени интегрирования от 1 минуты до 60 минут и периодом хранения не менее 90 суток (при времени интегрирования 30 минут);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ч) 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периода и не менее 36 предыдущих программируемых расчетных периодов;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ш) обеспечение энергонезависимого хранения журнала событий, выявление фактов изменения (искажения) информации, влияющих на информацию о количестве и иных параметрах электрической энергии, а также фактов изменения (искажения) программного обеспечения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щ) возможность организации с использованием защищенных протоколов передачи данных из состава протоколов, утвержденных Министерством цифрового развития, связи и массовых коммуникаций Российской Федерации по согласованию с Министерством энергетики Российской Федерации, информационного обмена с интеллектуальной системой учета, в том числе передачи показаний, предоставления информации о результатах </w:t>
      </w:r>
      <w:r w:rsidRPr="003171CF">
        <w:rPr>
          <w:rFonts w:ascii="Times New Roman" w:hAnsi="Times New Roman" w:cs="Times New Roman"/>
          <w:sz w:val="20"/>
          <w:szCs w:val="20"/>
        </w:rPr>
        <w:lastRenderedPageBreak/>
        <w:t>измерения количества и иных параметров электрической энергии, передачи журналов событий и данных о параметрах настройки, а также удаленного управления прибором учета электрической энергии, не влияющих на результаты выполняемых приборами учета электрической энергии измерений, включая: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корректировку текущей даты и (или) времени, часового пояса;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изменение тарифного расписания;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программирование состава и последовательности вывода сообщений и измеряемых параметров на дисплей;</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программирование параметров фиксации индивидуальных параметров качества электроснабжения;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программирование даты начала расчетного периода;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программирование параметров срабатывания встроенных коммутационных аппаратов;</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изменение паролей доступа к параметрам;</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изменение ключей шифрования;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управление встроенным коммутационным аппаратом путем его фиксации в положении "отключено" (кроме приборов учета электрической энергии трансформаторного включения);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э) 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29. Для приборов учета электрической энергии непосредственного включения необходимо наличие возможности физической (аппаратной) блокировки срабатывания встроенного коммутационного аппарата, используемого для полного и (или) частичного ограничения (возобновления) режима потребления электрической энергии, приостановления или ограничения предоставления коммунальной услуги (управление нагрузкой). Реализация физической (аппаратной) блокировки должна сопровождаться процессом опломбирования.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29(1). Установленный интервал между поверками измерительных трансформаторов тока напряжением менее 1000 В (для приборов учета электрической энергии трансформаторного включения) должен составлять не менее 8 лет.</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 29(1) введен </w:t>
      </w:r>
      <w:hyperlink r:id="rId50">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10.06.2023 N 968)</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r w:rsidRPr="003171CF">
        <w:rPr>
          <w:rFonts w:ascii="Times New Roman" w:hAnsi="Times New Roman" w:cs="Times New Roman"/>
          <w:sz w:val="20"/>
          <w:szCs w:val="20"/>
        </w:rPr>
        <w:t>IV. Правила присоединения приборов учета электрической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энергии к интеллектуальной системе учета и предоставления</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доступа к функциям такой системы</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30.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должен быть присоединен к интеллектуальной системе учета владельцем интеллектуальной системы учета в следующем порядке: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а) прибор учета электрической энергии, допущенный в эксплуатацию с 1 января 2022 г. по 28 февраля 2022 г., - не позднее 14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прибор учета электрической энергии, допущенный в эксплуатацию с 1 марта 2022 г. по 30 апреля 2022 г., - не позднее 12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прибор учета электрической энергии, допущенный в эксплуатацию с 1 мая 2022 г. по 30 июня 2022 г., - не позднее 10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прибор учета электрической энергии, допущенный в эксплуатацию с 1 июля 2022 г. по 31 августа 2022 г., - не позднее 8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 прибор учета электрической энергии, допущенный в эксплуатацию с 1 сентября 2022 г. по 31 октября 2022 г., - не позднее 6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е) прибор учета электрической энергии, допущенный в эксплуатацию с 1 ноября 2022 г. по 31 декабря 2022 г., - не позднее 4 месяцев со дня его допуска (ввода) в эксплуатацию;</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ж) прибор учета электрической энергии, допущенный в эксплуатацию после 1 января 2023 г., - не позднее 2 месяцев со дня его допуска (ввода) в эксплуатацию.</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 30 в ред. </w:t>
      </w:r>
      <w:hyperlink r:id="rId51">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28.12.2021 N 2516)</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31. Приборы учета электрической энергии, устанавливаемые гарантирующим поставщиком, должны быть присоединены к интеллектуальной системе учета, владельцем которой является этот гарантирующий поставщик.</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32. Приборы учета электрической энергии, установленные застройщиком многоквартирного дома и переданные в эксплуатацию гарантирующим поставщикам, должны быть присоединены гарантирующим поставщиком к интеллектуальной системе учета, владельцем которой является соответствующий гарантирующий поставщик, в соответствии с настоящими Правилами.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33. Приборы учета электрической энергии, устанавливаемые сетевой организацией, должны быть присоединены к интеллектуальной системе учета, владельцем которой является соответствующая сетевая организация.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34. Датой присоединения прибора учета электрической энергии к интеллектуальной системе учета является дата отправления владельцем интеллектуальной системы учета уведомления о таком факте всем пользователям интеллектуальной системы учета по соответствующему прибору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35. Уведомление о присоединении прибора учета электрической энергии к интеллектуальной системе учета направляется владельцем интеллектуальной системы учета способом, позволяющим установить дату отправки уведомления. Потребитель электрической энергии уведомляется владельцем интеллектуальной системы учета о присоединении прибора учета электрической энергии к интеллектуальной системе учета способом, выбранным потребителем электрической энергии при допуске (вводе) прибора учета электрической энергии в эксплуатацию и указанным в акте допуска (ввода) прибора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36. В уведомлении о присоединении прибора учета электрической энергии к интеллектуальной системе учета для потребителей электрической энергии, </w:t>
      </w:r>
      <w:proofErr w:type="spellStart"/>
      <w:r w:rsidRPr="003171CF">
        <w:rPr>
          <w:rFonts w:ascii="Times New Roman" w:hAnsi="Times New Roman" w:cs="Times New Roman"/>
          <w:sz w:val="20"/>
          <w:szCs w:val="20"/>
        </w:rPr>
        <w:t>энергосбытовых</w:t>
      </w:r>
      <w:proofErr w:type="spellEnd"/>
      <w:r w:rsidRPr="003171CF">
        <w:rPr>
          <w:rFonts w:ascii="Times New Roman" w:hAnsi="Times New Roman" w:cs="Times New Roman"/>
          <w:sz w:val="20"/>
          <w:szCs w:val="20"/>
        </w:rPr>
        <w:t xml:space="preserve"> организаций, производителей электрической энергии (мощности) и организаций, осуществляющих управление многоквартирными домами, указывается ссылка на сайт в информационно-телекоммуникационной сети "Интернет", по которой пользователь интеллектуальной системы учета </w:t>
      </w:r>
      <w:r w:rsidRPr="003171CF">
        <w:rPr>
          <w:rFonts w:ascii="Times New Roman" w:hAnsi="Times New Roman" w:cs="Times New Roman"/>
          <w:sz w:val="20"/>
          <w:szCs w:val="20"/>
        </w:rPr>
        <w:lastRenderedPageBreak/>
        <w:t>может получить исчерпывающую информацию о порядке использования и перечне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37. Количество приборов учета электрической энергии с функцией полного и (или) частичного ограничения режима потребления электрической энергии, приостановления или ограничения предоставления коммунальной услуги (управление нагрузкой), контролируемых одним промежуточным элементом интеллектуальной системы учета или контролируемых технологией, реализуемой одним промежуточным элементом интеллектуальной системы учета, не должно превышать 750 приборов учета (точек поставки, лицевых счетов - в отношении многоквартирных домов, договоров, содержащих положения о предоставлении коммунальной услуги по электроснабжению).</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r w:rsidRPr="003171CF">
        <w:rPr>
          <w:rFonts w:ascii="Times New Roman" w:hAnsi="Times New Roman" w:cs="Times New Roman"/>
          <w:sz w:val="20"/>
          <w:szCs w:val="20"/>
        </w:rPr>
        <w:t>V. Требования по защите информации, размещаемой</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в интеллектуальной системе учета, от несанкционированного</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доступа к ней при ее сборе, передаче и хранении</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38. Защита интеллектуальной системы учета и содержащейся в ней информации должна обеспечиваться в соответствии с федеральными законами </w:t>
      </w:r>
      <w:hyperlink r:id="rId52">
        <w:r w:rsidRPr="003171CF">
          <w:rPr>
            <w:rFonts w:ascii="Times New Roman" w:hAnsi="Times New Roman" w:cs="Times New Roman"/>
            <w:color w:val="0000FF"/>
            <w:sz w:val="20"/>
            <w:szCs w:val="20"/>
          </w:rPr>
          <w:t>"О персональных данных"</w:t>
        </w:r>
      </w:hyperlink>
      <w:r w:rsidRPr="003171CF">
        <w:rPr>
          <w:rFonts w:ascii="Times New Roman" w:hAnsi="Times New Roman" w:cs="Times New Roman"/>
          <w:sz w:val="20"/>
          <w:szCs w:val="20"/>
        </w:rPr>
        <w:t>, "</w:t>
      </w:r>
      <w:hyperlink r:id="rId53">
        <w:r w:rsidRPr="003171CF">
          <w:rPr>
            <w:rFonts w:ascii="Times New Roman" w:hAnsi="Times New Roman" w:cs="Times New Roman"/>
            <w:color w:val="0000FF"/>
            <w:sz w:val="20"/>
            <w:szCs w:val="20"/>
          </w:rPr>
          <w:t>О безопасности</w:t>
        </w:r>
      </w:hyperlink>
      <w:r w:rsidRPr="003171CF">
        <w:rPr>
          <w:rFonts w:ascii="Times New Roman" w:hAnsi="Times New Roman" w:cs="Times New Roman"/>
          <w:sz w:val="20"/>
          <w:szCs w:val="20"/>
        </w:rPr>
        <w:t xml:space="preserve"> критической информационной инфраструктуры Российской Федерации", "</w:t>
      </w:r>
      <w:hyperlink r:id="rId54">
        <w:r w:rsidRPr="003171CF">
          <w:rPr>
            <w:rFonts w:ascii="Times New Roman" w:hAnsi="Times New Roman" w:cs="Times New Roman"/>
            <w:color w:val="0000FF"/>
            <w:sz w:val="20"/>
            <w:szCs w:val="20"/>
          </w:rPr>
          <w:t>Об информации</w:t>
        </w:r>
      </w:hyperlink>
      <w:r w:rsidRPr="003171CF">
        <w:rPr>
          <w:rFonts w:ascii="Times New Roman" w:hAnsi="Times New Roman" w:cs="Times New Roman"/>
          <w:sz w:val="20"/>
          <w:szCs w:val="20"/>
        </w:rPr>
        <w:t xml:space="preserve">, информационных технологиях и о защите информации" и актами Федеральной службы безопасности Российской Федерации, разработанными в соответствии с </w:t>
      </w:r>
      <w:hyperlink r:id="rId55">
        <w:r w:rsidRPr="003171CF">
          <w:rPr>
            <w:rFonts w:ascii="Times New Roman" w:hAnsi="Times New Roman" w:cs="Times New Roman"/>
            <w:color w:val="0000FF"/>
            <w:sz w:val="20"/>
            <w:szCs w:val="20"/>
          </w:rPr>
          <w:t>подпунктом "ш" статьи 13</w:t>
        </w:r>
      </w:hyperlink>
      <w:r w:rsidRPr="003171CF">
        <w:rPr>
          <w:rFonts w:ascii="Times New Roman" w:hAnsi="Times New Roman" w:cs="Times New Roman"/>
          <w:sz w:val="20"/>
          <w:szCs w:val="20"/>
        </w:rPr>
        <w:t xml:space="preserve"> Федерального закона "О федеральной службе безопасности", путем принятия организационных и технических мер, а также в соответствии с настоящими Правилами.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39. Необходимость шифрования (применение средств криптографической защиты) информации при ее передаче по каналам связи интеллектуальной системы учета определяется субъектами электроэнергетики, являющимися владельцами интеллектуальных систем учета, самостоятельно.</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При определении субъектами электроэнергетики, являющимися владельцами интеллектуальных систем учета, необходимости шифрования (применения средств криптографической защиты) информации при ее передаче по каналам связи интеллектуальной системы учета рекомендуется руководствоваться </w:t>
      </w:r>
      <w:hyperlink r:id="rId56">
        <w:r w:rsidRPr="003171CF">
          <w:rPr>
            <w:rFonts w:ascii="Times New Roman" w:hAnsi="Times New Roman" w:cs="Times New Roman"/>
            <w:color w:val="0000FF"/>
            <w:sz w:val="20"/>
            <w:szCs w:val="20"/>
          </w:rPr>
          <w:t>базовой моделью</w:t>
        </w:r>
      </w:hyperlink>
      <w:r w:rsidRPr="003171CF">
        <w:rPr>
          <w:rFonts w:ascii="Times New Roman" w:hAnsi="Times New Roman" w:cs="Times New Roman"/>
          <w:sz w:val="20"/>
          <w:szCs w:val="20"/>
        </w:rPr>
        <w:t xml:space="preserve"> нарушителя (моделью угроз безопасности информации), размещенной на официальном сайте Министерства энергетики Российской Федерации в информационно-телекоммуникационной сети "Интернет".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40. В целях определения актуальных угроз безопасности информации, обрабатываемой в интеллектуальных системах учета, субъектами электроэнергетики, являющимися владельцами интеллектуальных систем учета, могут быть разработаны частные модели нарушителя (модели угроз безопасности информации).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При разработке частных моделей нарушителя (моделей угроз безопасности информации) рекомендуется использовать базовую модель нарушителя (модель угроз безопасности информации) в интеллектуальных системах учета, размещаемую на официальном сайте Министерства энергетики Российской Федерации в информационно-телекоммуникационной сети "Интернет".</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41. В случае когда субъектом электроэнергетики, являющимся владельцем интеллектуальной системы учета, определена потребность в криптографической защите информации, обрабатываемой в такой системе, рекомендуется применять средства криптографической защиты информации, прошедшие процедуру оценки соответствия требованиям, предъявляемым федеральным органом исполнительной власти в области обеспечения безопасности.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Сертифицированные средства защиты информации применяются в случаях, установленных законодательством Российской Федерации о техническом регулировании.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42. Принимаемые меры по защите интеллектуальной системы учета и содержащейся в ней информации должны в том числе обеспечивать:</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а) механизмы идентификации и аутентификации по логину и паролю в каждом из компонентов и элементов интеллектуальной системы учета с обязательной фиксацией в интеллектуальной системе учета информации о неверном вводе пароля;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б) предотвращение неправомерного доступа к информации, обрабатываемой и хранимой в интеллектуальной системе учета и приборах учета электрической энергии, уничтожения такой информации, ее модифицирования, блокирования, копирования, предоставления и распространения, а также иных неправомерных действий в отношении такой информации;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 недопущение воздействия на технические и программные средства обработки информации, в результате которого может быть нарушено и (или) прекращено функционирование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г) восстановление функционирования интеллектуальной системы учета в том числе за счет резервирования информации и (или) технических средств обработки информации, каналов связи;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 контроль доступа пользователей к данным и операциям в интеллектуальной системе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е) своевременное обнаружение фактов несанкционированного доступа к интеллектуальной системе учета и содержащейся в ней информации.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43. Прибор учета электрической энергии не должен иметь возможность управления ограничением нагрузки другими элементами интеллектуальной системы учета и другими приборами учета электрической энергии (не должен инициировать управляющие сигналы и воздействия).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44. Допускается ретрансляция одним прибором учета электрической энергии сигналов управления, полученных им с промежуточного элемента интеллектуальной системы учета и адресованных другим приборам учета электрической энергии, в случае его функционирования в режиме ретрансляции.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45. Применяемые средства защиты должны обеспечивать совместимость компонентов интеллектуальной системы учета, а также совместимость с интеллектуальными системами учета пользователей интеллектуальной системы учета при передаче информации в соответствии с настоящими Правилами.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46. Используемые программные, программно-технические средства, применяемые для защиты компонентов интеллектуальной системы учета, которые предоставляют минимальный набор функций пользователям интеллектуальной системы учета с помощью соответствующих интерфейсов взаимодействия в соответствии с </w:t>
      </w:r>
      <w:hyperlink w:anchor="P84">
        <w:r w:rsidRPr="003171CF">
          <w:rPr>
            <w:rFonts w:ascii="Times New Roman" w:hAnsi="Times New Roman" w:cs="Times New Roman"/>
            <w:color w:val="0000FF"/>
            <w:sz w:val="20"/>
            <w:szCs w:val="20"/>
          </w:rPr>
          <w:t xml:space="preserve">разделом </w:t>
        </w:r>
        <w:r w:rsidRPr="003171CF">
          <w:rPr>
            <w:rFonts w:ascii="Times New Roman" w:hAnsi="Times New Roman" w:cs="Times New Roman"/>
            <w:color w:val="0000FF"/>
            <w:sz w:val="20"/>
            <w:szCs w:val="20"/>
          </w:rPr>
          <w:lastRenderedPageBreak/>
          <w:t>II</w:t>
        </w:r>
      </w:hyperlink>
      <w:r w:rsidRPr="003171CF">
        <w:rPr>
          <w:rFonts w:ascii="Times New Roman" w:hAnsi="Times New Roman" w:cs="Times New Roman"/>
          <w:sz w:val="20"/>
          <w:szCs w:val="20"/>
        </w:rPr>
        <w:t xml:space="preserve"> настоящих Правил, и содержащейся в них информации, должны пройти оценку соответствия требованиям по безопасности информации в соответствии с законодательством Российской Федерации.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47. Протоколы обмена информацией в рамках функционирования интеллектуальной системы учета, предусмотренные </w:t>
      </w:r>
      <w:hyperlink w:anchor="P285">
        <w:r w:rsidRPr="003171CF">
          <w:rPr>
            <w:rFonts w:ascii="Times New Roman" w:hAnsi="Times New Roman" w:cs="Times New Roman"/>
            <w:color w:val="0000FF"/>
            <w:sz w:val="20"/>
            <w:szCs w:val="20"/>
          </w:rPr>
          <w:t>разделом VI</w:t>
        </w:r>
      </w:hyperlink>
      <w:r w:rsidRPr="003171CF">
        <w:rPr>
          <w:rFonts w:ascii="Times New Roman" w:hAnsi="Times New Roman" w:cs="Times New Roman"/>
          <w:sz w:val="20"/>
          <w:szCs w:val="20"/>
        </w:rPr>
        <w:t xml:space="preserve"> настоящих Правил, должны обеспечивать выполнение требований настоящего раздела.</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bookmarkStart w:id="19" w:name="P285"/>
      <w:bookmarkEnd w:id="19"/>
      <w:r w:rsidRPr="003171CF">
        <w:rPr>
          <w:rFonts w:ascii="Times New Roman" w:hAnsi="Times New Roman" w:cs="Times New Roman"/>
          <w:sz w:val="20"/>
          <w:szCs w:val="20"/>
        </w:rPr>
        <w:t>VI. Требования к порядку обмена информацией в рамках</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функционирования интеллектуальных систем учета, ее форматам</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и протоколам обмена</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48. Владельцы интеллектуальных систем учета должны предоставить пользователям интеллектуальных систем учета возможность получать информацию непосредственно (визуально) с дисплеев приборов учета электрической энергии, присоединенных к интеллектуальной системе учета, выносных дисплеев (при отсутствии дисплея на приборе учета) и посредством предоставления удаленного доступа к функциям (информации)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49. Доступ для визуального получения информации с прибора учета электрической энергии осуществляется в случаях и порядке, которые предусмотрены </w:t>
      </w:r>
      <w:hyperlink r:id="rId57">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и Основными </w:t>
      </w:r>
      <w:hyperlink r:id="rId58">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 для случаев контрольного снятия показаний приборов учета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50. Минимальный набор информации, который может получить пользователь интеллектуальной системы учета непосредственно с прибора учета электрической энергии, определяется требованиями к функциям приборов учета электрической энергии, которые могут быть присоединены к интеллектуальной системе учета, установленными настоящими Правилами.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51. Владельцы интеллектуальных систем учета посредством удаленного доступа должны предоставить пользователям интеллектуальных систем учета возможность использования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52. Предоставление пользователям интеллектуальной системы учета удаленного доступа для получения информации, содержащейся в интеллектуальной системе учета, а также использование функций интеллектуальной системы учета в объеме, предусмотренном настоящими Правилами, осуществляются на безвозмездной основе.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53. Порядок и форматы обмена информацией между владельцами и пользователями интеллектуальных систем учета должны обеспечивать организацию коммерческого учета электрической энергии (мощности) в соответствии с </w:t>
      </w:r>
      <w:hyperlink r:id="rId59">
        <w:r w:rsidRPr="003171CF">
          <w:rPr>
            <w:rFonts w:ascii="Times New Roman" w:hAnsi="Times New Roman" w:cs="Times New Roman"/>
            <w:color w:val="0000FF"/>
            <w:sz w:val="20"/>
            <w:szCs w:val="20"/>
          </w:rPr>
          <w:t>Правилами</w:t>
        </w:r>
      </w:hyperlink>
      <w:r w:rsidRPr="003171CF">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и Основными </w:t>
      </w:r>
      <w:hyperlink r:id="rId60">
        <w:r w:rsidRPr="003171CF">
          <w:rPr>
            <w:rFonts w:ascii="Times New Roman" w:hAnsi="Times New Roman" w:cs="Times New Roman"/>
            <w:color w:val="0000FF"/>
            <w:sz w:val="20"/>
            <w:szCs w:val="20"/>
          </w:rPr>
          <w:t>положениями</w:t>
        </w:r>
      </w:hyperlink>
      <w:r w:rsidRPr="003171CF">
        <w:rPr>
          <w:rFonts w:ascii="Times New Roman" w:hAnsi="Times New Roman" w:cs="Times New Roman"/>
          <w:sz w:val="20"/>
          <w:szCs w:val="20"/>
        </w:rPr>
        <w:t xml:space="preserve"> функционирования розничных рынков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54. Порядок, форматы и протоколы обмена информацией между владельцами и пользователями интеллектуальных систем учета должны обеспечивать однозначное отнесение информации к соответствующему прибору учета электрической энергии, месту его установки, точке поставки, субъекту электроэнергетики и потребителю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55. Удаленный доступ потребителей электрической энергии, </w:t>
      </w:r>
      <w:proofErr w:type="spellStart"/>
      <w:r w:rsidRPr="003171CF">
        <w:rPr>
          <w:rFonts w:ascii="Times New Roman" w:hAnsi="Times New Roman" w:cs="Times New Roman"/>
          <w:sz w:val="20"/>
          <w:szCs w:val="20"/>
        </w:rPr>
        <w:t>энергосбытовых</w:t>
      </w:r>
      <w:proofErr w:type="spellEnd"/>
      <w:r w:rsidRPr="003171CF">
        <w:rPr>
          <w:rFonts w:ascii="Times New Roman" w:hAnsi="Times New Roman" w:cs="Times New Roman"/>
          <w:sz w:val="20"/>
          <w:szCs w:val="20"/>
        </w:rPr>
        <w:t xml:space="preserve"> организаций, производителей электрической энергии (мощности) и организаций, осуществляющих управление многоквартирными домами, являющихся пользователями интеллектуальной системы учета, к информации, а также для использования ими функций интеллектуальной системы учета осуществляется посредством информационно-телекоммуникационной сети "Интернет" путем предоставления доступа к личным кабинетам, ведение которых осуществляется владельцами интеллектуальных систем учета в порядке, форматах и объеме, которые предусмотрены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в соответствии с </w:t>
      </w:r>
      <w:hyperlink r:id="rId61">
        <w:r w:rsidRPr="003171CF">
          <w:rPr>
            <w:rFonts w:ascii="Times New Roman" w:hAnsi="Times New Roman" w:cs="Times New Roman"/>
            <w:color w:val="0000FF"/>
            <w:sz w:val="20"/>
            <w:szCs w:val="20"/>
          </w:rPr>
          <w:t>абзацем вторым пункта 3</w:t>
        </w:r>
      </w:hyperlink>
      <w:r w:rsidRPr="003171CF">
        <w:rPr>
          <w:rFonts w:ascii="Times New Roman" w:hAnsi="Times New Roman" w:cs="Times New Roman"/>
          <w:sz w:val="20"/>
          <w:szCs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3171CF">
        <w:rPr>
          <w:rFonts w:ascii="Times New Roman" w:hAnsi="Times New Roman" w:cs="Times New Roman"/>
          <w:sz w:val="20"/>
          <w:szCs w:val="20"/>
        </w:rPr>
        <w:t>энергопринимающих</w:t>
      </w:r>
      <w:proofErr w:type="spellEnd"/>
      <w:r w:rsidRPr="003171CF">
        <w:rPr>
          <w:rFonts w:ascii="Times New Roman" w:hAnsi="Times New Roman" w:cs="Times New Roman"/>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 также стандартами качества обслуживания потребителей (покупателей) электрической энергии гарантирующих поставщиков (далее - личный кабинет).</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ред. </w:t>
      </w:r>
      <w:hyperlink r:id="rId62">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30.12.2022 N 2554)</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С 1 января 2025 г. в личном кабинете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должна быть обеспечена возможность формирования отчета в виде электронного документа в формате XML-файла в соответствии со спецификацией </w:t>
      </w:r>
      <w:proofErr w:type="spellStart"/>
      <w:r w:rsidRPr="003171CF">
        <w:rPr>
          <w:rFonts w:ascii="Times New Roman" w:hAnsi="Times New Roman" w:cs="Times New Roman"/>
          <w:sz w:val="20"/>
          <w:szCs w:val="20"/>
        </w:rPr>
        <w:t>Extensible</w:t>
      </w:r>
      <w:proofErr w:type="spellEnd"/>
      <w:r w:rsidRPr="003171CF">
        <w:rPr>
          <w:rFonts w:ascii="Times New Roman" w:hAnsi="Times New Roman" w:cs="Times New Roman"/>
          <w:sz w:val="20"/>
          <w:szCs w:val="20"/>
        </w:rPr>
        <w:t xml:space="preserve"> </w:t>
      </w:r>
      <w:proofErr w:type="spellStart"/>
      <w:r w:rsidRPr="003171CF">
        <w:rPr>
          <w:rFonts w:ascii="Times New Roman" w:hAnsi="Times New Roman" w:cs="Times New Roman"/>
          <w:sz w:val="20"/>
          <w:szCs w:val="20"/>
        </w:rPr>
        <w:t>Markup</w:t>
      </w:r>
      <w:proofErr w:type="spellEnd"/>
      <w:r w:rsidRPr="003171CF">
        <w:rPr>
          <w:rFonts w:ascii="Times New Roman" w:hAnsi="Times New Roman" w:cs="Times New Roman"/>
          <w:sz w:val="20"/>
          <w:szCs w:val="20"/>
        </w:rPr>
        <w:t xml:space="preserve"> </w:t>
      </w:r>
      <w:proofErr w:type="spellStart"/>
      <w:r w:rsidRPr="003171CF">
        <w:rPr>
          <w:rFonts w:ascii="Times New Roman" w:hAnsi="Times New Roman" w:cs="Times New Roman"/>
          <w:sz w:val="20"/>
          <w:szCs w:val="20"/>
        </w:rPr>
        <w:t>Language</w:t>
      </w:r>
      <w:proofErr w:type="spellEnd"/>
      <w:r w:rsidRPr="003171CF">
        <w:rPr>
          <w:rFonts w:ascii="Times New Roman" w:hAnsi="Times New Roman" w:cs="Times New Roman"/>
          <w:sz w:val="20"/>
          <w:szCs w:val="20"/>
        </w:rPr>
        <w:t xml:space="preserve"> (XML), содержащего в том числе сведения, указанные в </w:t>
      </w:r>
      <w:hyperlink w:anchor="P137">
        <w:r w:rsidRPr="003171CF">
          <w:rPr>
            <w:rFonts w:ascii="Times New Roman" w:hAnsi="Times New Roman" w:cs="Times New Roman"/>
            <w:color w:val="0000FF"/>
            <w:sz w:val="20"/>
            <w:szCs w:val="20"/>
          </w:rPr>
          <w:t>подпункте "в(1)" пункта 23</w:t>
        </w:r>
      </w:hyperlink>
      <w:r w:rsidRPr="003171CF">
        <w:rPr>
          <w:rFonts w:ascii="Times New Roman" w:hAnsi="Times New Roman" w:cs="Times New Roman"/>
          <w:sz w:val="20"/>
          <w:szCs w:val="20"/>
        </w:rP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что данные, содержащиеся в отчете, сформированы в интеллектуальной системе учета.</w:t>
      </w:r>
    </w:p>
    <w:p w:rsidR="003171CF" w:rsidRPr="003171CF" w:rsidRDefault="003171CF" w:rsidP="003171CF">
      <w:pPr>
        <w:pStyle w:val="ConsPlusNormal"/>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(абзац введен </w:t>
      </w:r>
      <w:hyperlink r:id="rId63">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29.10.2021 N 1852; в ред. </w:t>
      </w:r>
      <w:hyperlink r:id="rId64">
        <w:r w:rsidRPr="003171CF">
          <w:rPr>
            <w:rFonts w:ascii="Times New Roman" w:hAnsi="Times New Roman" w:cs="Times New Roman"/>
            <w:color w:val="0000FF"/>
            <w:sz w:val="20"/>
            <w:szCs w:val="20"/>
          </w:rPr>
          <w:t>Постановления</w:t>
        </w:r>
      </w:hyperlink>
      <w:r w:rsidRPr="003171CF">
        <w:rPr>
          <w:rFonts w:ascii="Times New Roman" w:hAnsi="Times New Roman" w:cs="Times New Roman"/>
          <w:sz w:val="20"/>
          <w:szCs w:val="20"/>
        </w:rPr>
        <w:t xml:space="preserve"> Правительства РФ от 30.12.2022 N 2554)</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56. Между гарантирующими поставщиками, сетевыми организациями и организациями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являющимися владельцами и пользователями интеллектуальных систем учета, системным оператором (субъектами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для которых системный оператор </w:t>
      </w:r>
      <w:r w:rsidRPr="003171CF">
        <w:rPr>
          <w:rFonts w:ascii="Times New Roman" w:hAnsi="Times New Roman" w:cs="Times New Roman"/>
          <w:sz w:val="20"/>
          <w:szCs w:val="20"/>
        </w:rPr>
        <w:lastRenderedPageBreak/>
        <w:t>(субъект оперативно-диспетчерского управления в технологически изолированной территориальной электроэнергетической системе) является пользователем интеллектуальной системы учета, должны быть организованы удаленный информационный обмен и использование функций интеллектуальной системы учета с использованием защищенных протоколов передачи данных в соответствии с требованиями настоящих Правил.</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Порядок, форматы и протоколы передачи данных определяются в договорах оказания услуг по передаче электрической энергии и договорах купли-продажи (поставки) электрической энергии (мощности) в целях компенсации потерь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57. Для автоматизированного обмена данными и использования функций интеллектуальной системы учета владельцем интеллектуальной системы учета должен быть разработан программный интерфейс приложения, предусматривающий соответствующую реализацию требований настоящих Правил, с предоставлением пользователям интеллектуальных систем учета его описания и порядка подключения к интеллектуальной системе учета, включая порядок инициирования изменения ее элементов в ходе эксплуатации.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58. Порядок, форматы и протоколы передачи данных между системным оператором (субъектами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предусматриваются соглашениями, устанавливающими порядок осуществления их технологического взаимодействия.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59. На основании требования потребителя электрической энергии, </w:t>
      </w:r>
      <w:proofErr w:type="spellStart"/>
      <w:r w:rsidRPr="003171CF">
        <w:rPr>
          <w:rFonts w:ascii="Times New Roman" w:hAnsi="Times New Roman" w:cs="Times New Roman"/>
          <w:sz w:val="20"/>
          <w:szCs w:val="20"/>
        </w:rPr>
        <w:t>энергосбытовой</w:t>
      </w:r>
      <w:proofErr w:type="spellEnd"/>
      <w:r w:rsidRPr="003171CF">
        <w:rPr>
          <w:rFonts w:ascii="Times New Roman" w:hAnsi="Times New Roman" w:cs="Times New Roman"/>
          <w:sz w:val="20"/>
          <w:szCs w:val="20"/>
        </w:rPr>
        <w:t xml:space="preserve"> организации, сетевой организации, производителя электрической энергии (мощности) и организации, осуществляющей управление многоквартирным домом, которые являются пользователями интеллектуальной системы учета, владелец интеллектуальной системы учета обязан организовать удаленный информационный обмен и реализацию функций интеллектуальной системы учета с использованием защищенных протоколов передачи данных в соответствии с настоящими Правилами.</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Title"/>
        <w:contextualSpacing/>
        <w:jc w:val="center"/>
        <w:outlineLvl w:val="1"/>
        <w:rPr>
          <w:rFonts w:ascii="Times New Roman" w:hAnsi="Times New Roman" w:cs="Times New Roman"/>
          <w:sz w:val="20"/>
          <w:szCs w:val="20"/>
        </w:rPr>
      </w:pPr>
      <w:r w:rsidRPr="003171CF">
        <w:rPr>
          <w:rFonts w:ascii="Times New Roman" w:hAnsi="Times New Roman" w:cs="Times New Roman"/>
          <w:sz w:val="20"/>
          <w:szCs w:val="20"/>
        </w:rPr>
        <w:t xml:space="preserve">VII. Ответственность за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предоставление минимального набора функций интеллектуальных</w:t>
      </w:r>
    </w:p>
    <w:p w:rsidR="003171CF" w:rsidRPr="003171CF" w:rsidRDefault="003171CF" w:rsidP="003171CF">
      <w:pPr>
        <w:pStyle w:val="ConsPlusTitle"/>
        <w:contextualSpacing/>
        <w:jc w:val="center"/>
        <w:rPr>
          <w:rFonts w:ascii="Times New Roman" w:hAnsi="Times New Roman" w:cs="Times New Roman"/>
          <w:sz w:val="20"/>
          <w:szCs w:val="20"/>
        </w:rPr>
      </w:pPr>
      <w:r w:rsidRPr="003171CF">
        <w:rPr>
          <w:rFonts w:ascii="Times New Roman" w:hAnsi="Times New Roman" w:cs="Times New Roman"/>
          <w:sz w:val="20"/>
          <w:szCs w:val="20"/>
        </w:rPr>
        <w:t>систем учета электрической энергии (мощности)</w:t>
      </w:r>
    </w:p>
    <w:p w:rsidR="003171CF" w:rsidRPr="003171CF" w:rsidRDefault="003171CF" w:rsidP="003171CF">
      <w:pPr>
        <w:pStyle w:val="ConsPlusNormal"/>
        <w:contextualSpacing/>
        <w:jc w:val="center"/>
        <w:rPr>
          <w:rFonts w:ascii="Times New Roman" w:hAnsi="Times New Roman" w:cs="Times New Roman"/>
          <w:sz w:val="20"/>
          <w:szCs w:val="20"/>
        </w:rPr>
      </w:pPr>
      <w:r w:rsidRPr="003171CF">
        <w:rPr>
          <w:rFonts w:ascii="Times New Roman" w:hAnsi="Times New Roman" w:cs="Times New Roman"/>
          <w:sz w:val="20"/>
          <w:szCs w:val="20"/>
        </w:rPr>
        <w:t xml:space="preserve">(введен </w:t>
      </w:r>
      <w:hyperlink r:id="rId65">
        <w:r w:rsidRPr="003171CF">
          <w:rPr>
            <w:rFonts w:ascii="Times New Roman" w:hAnsi="Times New Roman" w:cs="Times New Roman"/>
            <w:color w:val="0000FF"/>
            <w:sz w:val="20"/>
            <w:szCs w:val="20"/>
          </w:rPr>
          <w:t>Постановлением</w:t>
        </w:r>
      </w:hyperlink>
      <w:r w:rsidRPr="003171CF">
        <w:rPr>
          <w:rFonts w:ascii="Times New Roman" w:hAnsi="Times New Roman" w:cs="Times New Roman"/>
          <w:sz w:val="20"/>
          <w:szCs w:val="20"/>
        </w:rPr>
        <w:t xml:space="preserve"> Правительства РФ от 30.12.2022 N 2554)</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60. В случае если в точке учета используется прибор учета электрической энергии, допущенный (введенный)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отношении которого владелец интеллектуальной системы учета обязан обеспечивать безвозмездное предоставление доступа к минимальному набору функций интеллектуальных систем учета пользователям интеллектуальной системы учета,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такого доступа влечет для владельца такой интеллектуальной системы учета обязанность по уплате штрафа в порядке, установленном настоящим разделом, и при условии, что доступ к минимальному набору функций интеллектуальной системы учета не восстановлен (не возобновлен) в сроки, указанные в </w:t>
      </w:r>
      <w:hyperlink w:anchor="P77">
        <w:r w:rsidRPr="003171CF">
          <w:rPr>
            <w:rFonts w:ascii="Times New Roman" w:hAnsi="Times New Roman" w:cs="Times New Roman"/>
            <w:color w:val="0000FF"/>
            <w:sz w:val="20"/>
            <w:szCs w:val="20"/>
          </w:rPr>
          <w:t>пункте 8</w:t>
        </w:r>
      </w:hyperlink>
      <w:r w:rsidRPr="003171CF">
        <w:rPr>
          <w:rFonts w:ascii="Times New Roman" w:hAnsi="Times New Roman" w:cs="Times New Roman"/>
          <w:sz w:val="20"/>
          <w:szCs w:val="20"/>
        </w:rPr>
        <w:t xml:space="preserve"> настоящих Правил.</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61. В случае обнаружения пользователями интеллектуальной системы учета отсутствия доступа к минимальному набору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20" w:name="P313"/>
      <w:bookmarkEnd w:id="20"/>
      <w:r w:rsidRPr="003171CF">
        <w:rPr>
          <w:rFonts w:ascii="Times New Roman" w:hAnsi="Times New Roman" w:cs="Times New Roman"/>
          <w:sz w:val="20"/>
          <w:szCs w:val="20"/>
        </w:rPr>
        <w:t xml:space="preserve">пользователи интеллектуальной системы учета сетевой организации, указанные в </w:t>
      </w:r>
      <w:hyperlink w:anchor="P65">
        <w:r w:rsidRPr="003171CF">
          <w:rPr>
            <w:rFonts w:ascii="Times New Roman" w:hAnsi="Times New Roman" w:cs="Times New Roman"/>
            <w:color w:val="0000FF"/>
            <w:sz w:val="20"/>
            <w:szCs w:val="20"/>
          </w:rPr>
          <w:t>подпунктах "а"</w:t>
        </w:r>
      </w:hyperlink>
      <w:r w:rsidRPr="003171CF">
        <w:rPr>
          <w:rFonts w:ascii="Times New Roman" w:hAnsi="Times New Roman" w:cs="Times New Roman"/>
          <w:sz w:val="20"/>
          <w:szCs w:val="20"/>
        </w:rPr>
        <w:t xml:space="preserve"> и </w:t>
      </w:r>
      <w:hyperlink w:anchor="P69">
        <w:r w:rsidRPr="003171CF">
          <w:rPr>
            <w:rFonts w:ascii="Times New Roman" w:hAnsi="Times New Roman" w:cs="Times New Roman"/>
            <w:color w:val="0000FF"/>
            <w:sz w:val="20"/>
            <w:szCs w:val="20"/>
          </w:rPr>
          <w:t>"д" пункта 6</w:t>
        </w:r>
      </w:hyperlink>
      <w:r w:rsidRPr="003171CF">
        <w:rPr>
          <w:rFonts w:ascii="Times New Roman" w:hAnsi="Times New Roman" w:cs="Times New Roman"/>
          <w:sz w:val="20"/>
          <w:szCs w:val="20"/>
        </w:rPr>
        <w:t xml:space="preserve"> настоящих Правил, вправе обратиться к сетевой организации, являющейся владельцем интеллектуальной системы учета, к которой присоединен прибор учета электрической энергии, с заявлением, содержащим требование об уплате штрафа за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доступа к минимальному набору функций интеллектуальной системы учета (далее - заявление) в размере и порядке, которые установлены в настоящем разделе;</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пользователи интеллектуальной системы учета гарантирующего поставщика, указанные в </w:t>
      </w:r>
      <w:hyperlink w:anchor="P73">
        <w:r w:rsidRPr="003171CF">
          <w:rPr>
            <w:rFonts w:ascii="Times New Roman" w:hAnsi="Times New Roman" w:cs="Times New Roman"/>
            <w:color w:val="0000FF"/>
            <w:sz w:val="20"/>
            <w:szCs w:val="20"/>
          </w:rPr>
          <w:t>подпунктах "а"</w:t>
        </w:r>
      </w:hyperlink>
      <w:r w:rsidRPr="003171CF">
        <w:rPr>
          <w:rFonts w:ascii="Times New Roman" w:hAnsi="Times New Roman" w:cs="Times New Roman"/>
          <w:sz w:val="20"/>
          <w:szCs w:val="20"/>
        </w:rPr>
        <w:t xml:space="preserve"> и </w:t>
      </w:r>
      <w:hyperlink w:anchor="P76">
        <w:r w:rsidRPr="003171CF">
          <w:rPr>
            <w:rFonts w:ascii="Times New Roman" w:hAnsi="Times New Roman" w:cs="Times New Roman"/>
            <w:color w:val="0000FF"/>
            <w:sz w:val="20"/>
            <w:szCs w:val="20"/>
          </w:rPr>
          <w:t>"г" пункта 7</w:t>
        </w:r>
      </w:hyperlink>
      <w:r w:rsidRPr="003171CF">
        <w:rPr>
          <w:rFonts w:ascii="Times New Roman" w:hAnsi="Times New Roman" w:cs="Times New Roman"/>
          <w:sz w:val="20"/>
          <w:szCs w:val="20"/>
        </w:rPr>
        <w:t xml:space="preserve"> настоящих Правил, вправе обратиться с заявлением к гарантирующему поставщику, в границах зоны деятельности которого расположены точки учета таких пользователей интеллектуальной системы учета гарантирующего поставщика;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21" w:name="P315"/>
      <w:bookmarkEnd w:id="21"/>
      <w:r w:rsidRPr="003171CF">
        <w:rPr>
          <w:rFonts w:ascii="Times New Roman" w:hAnsi="Times New Roman" w:cs="Times New Roman"/>
          <w:sz w:val="20"/>
          <w:szCs w:val="20"/>
        </w:rPr>
        <w:t xml:space="preserve">пользователи интеллектуальной системы учета сетевой организации, указанные в </w:t>
      </w:r>
      <w:hyperlink w:anchor="P67">
        <w:r w:rsidRPr="003171CF">
          <w:rPr>
            <w:rFonts w:ascii="Times New Roman" w:hAnsi="Times New Roman" w:cs="Times New Roman"/>
            <w:color w:val="0000FF"/>
            <w:sz w:val="20"/>
            <w:szCs w:val="20"/>
          </w:rPr>
          <w:t>подпункте "в" пункта 6</w:t>
        </w:r>
      </w:hyperlink>
      <w:r w:rsidRPr="003171CF">
        <w:rPr>
          <w:rFonts w:ascii="Times New Roman" w:hAnsi="Times New Roman" w:cs="Times New Roman"/>
          <w:sz w:val="20"/>
          <w:szCs w:val="20"/>
        </w:rPr>
        <w:t xml:space="preserve"> настоящих Правил, а также пользователи интеллектуальной системы учета гарантирующего поставщика, указанные в </w:t>
      </w:r>
      <w:hyperlink w:anchor="P74">
        <w:r w:rsidRPr="003171CF">
          <w:rPr>
            <w:rFonts w:ascii="Times New Roman" w:hAnsi="Times New Roman" w:cs="Times New Roman"/>
            <w:color w:val="0000FF"/>
            <w:sz w:val="20"/>
            <w:szCs w:val="20"/>
          </w:rPr>
          <w:t>подпункте "б" пункта 7</w:t>
        </w:r>
      </w:hyperlink>
      <w:r w:rsidRPr="003171CF">
        <w:rPr>
          <w:rFonts w:ascii="Times New Roman" w:hAnsi="Times New Roman" w:cs="Times New Roman"/>
          <w:sz w:val="20"/>
          <w:szCs w:val="20"/>
        </w:rPr>
        <w:t xml:space="preserve"> настоящих Правил, вправе обратиться с заявлением в интересах потребителей электрической энергии к сетевой организации, с которой такими пользователями заключены договоры оказания услуг по передаче электрической энергии, или к гарантирующему поставщику, с которым заключены договоры энергоснабжения.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Заявление направляется через личные кабинеты либо иным способом, позволяющим подтвердить факт его получения.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Заявление должно содержать:</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для пользователей интеллектуальной системы учета - физических лиц - фамилию, имя, отчество (при наличии) и место жительства, дату и место рождения гражданина, серию и номер документа, удостоверяющего личность, а также один из идентификаторов сведений о физическом лице (страховой номер индивидуального лицевого счета либо идентификационный номер налогоплательщика);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для пользователей интеллектуальной системы учета - юридических лиц - полное и сокращенное (при наличии) наименование, а также один из идентификаторов сведений о юридическом лице (основной государственный регистрационный номер либо идентификационный номер налогоплательщика);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для пользователей интеллектуальной системы - индивидуальных предпринимателей - основной государственный регистрационный номер индивидуального предпринимателя либо идентификационный номер налогоплательщика;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купли-продажи (поставки) электрической энергии (мощности), договора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lastRenderedPageBreak/>
        <w:t xml:space="preserve">адрес </w:t>
      </w:r>
      <w:proofErr w:type="spellStart"/>
      <w:r w:rsidRPr="003171CF">
        <w:rPr>
          <w:rFonts w:ascii="Times New Roman" w:hAnsi="Times New Roman" w:cs="Times New Roman"/>
          <w:sz w:val="20"/>
          <w:szCs w:val="20"/>
        </w:rPr>
        <w:t>энергопринимающего</w:t>
      </w:r>
      <w:proofErr w:type="spellEnd"/>
      <w:r w:rsidRPr="003171CF">
        <w:rPr>
          <w:rFonts w:ascii="Times New Roman" w:hAnsi="Times New Roman" w:cs="Times New Roman"/>
          <w:sz w:val="20"/>
          <w:szCs w:val="20"/>
        </w:rPr>
        <w:t xml:space="preserve"> устройства;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функцию (функции) интеллектуальной системы учета, к которой отсутствует доступ;</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время обнаружения отсутствия доступа к минимальному набору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платежные реквизиты пользователя интеллектуальной системы учета (для уплаты штрафа);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реквизиты и контактные данные пользователя интеллектуальной системы учета (номер телефона, адрес электронной почты);</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предпочтительный способ получения ответа (через личный кабинет, посредством электронной почты, передачи пользователю интеллектуальной системы учета коротких текстовых сообщений, состоящих из букв и (или) символов, набранных в определенной последовательности, 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купли-продажи (поставки) электрической энергии (мощности), договором оказания услуг по передаче электрической энергии).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22" w:name="P328"/>
      <w:bookmarkEnd w:id="22"/>
      <w:r w:rsidRPr="003171CF">
        <w:rPr>
          <w:rFonts w:ascii="Times New Roman" w:hAnsi="Times New Roman" w:cs="Times New Roman"/>
          <w:sz w:val="20"/>
          <w:szCs w:val="20"/>
        </w:rPr>
        <w:t xml:space="preserve">62. На основании поступившего заявления сетевая организация или гарантирующий поставщик, в границах зоны деятельности которого расположены точки поставки пользователя интеллектуальной системы учета гарантирующего поставщика, являющиеся владельцем интеллектуальной системы учета, к которой присоединен прибор учета электрической энергии пользователя интеллектуальной системы учета, указанного в </w:t>
      </w:r>
      <w:hyperlink w:anchor="P313">
        <w:r w:rsidRPr="003171CF">
          <w:rPr>
            <w:rFonts w:ascii="Times New Roman" w:hAnsi="Times New Roman" w:cs="Times New Roman"/>
            <w:color w:val="0000FF"/>
            <w:sz w:val="20"/>
            <w:szCs w:val="20"/>
          </w:rPr>
          <w:t>абзацах втором</w:t>
        </w:r>
      </w:hyperlink>
      <w:r w:rsidRPr="003171CF">
        <w:rPr>
          <w:rFonts w:ascii="Times New Roman" w:hAnsi="Times New Roman" w:cs="Times New Roman"/>
          <w:sz w:val="20"/>
          <w:szCs w:val="20"/>
        </w:rPr>
        <w:t xml:space="preserve"> - </w:t>
      </w:r>
      <w:hyperlink w:anchor="P315">
        <w:r w:rsidRPr="003171CF">
          <w:rPr>
            <w:rFonts w:ascii="Times New Roman" w:hAnsi="Times New Roman" w:cs="Times New Roman"/>
            <w:color w:val="0000FF"/>
            <w:sz w:val="20"/>
            <w:szCs w:val="20"/>
          </w:rPr>
          <w:t>четвертом пункта 61</w:t>
        </w:r>
      </w:hyperlink>
      <w:r w:rsidRPr="003171CF">
        <w:rPr>
          <w:rFonts w:ascii="Times New Roman" w:hAnsi="Times New Roman" w:cs="Times New Roman"/>
          <w:sz w:val="20"/>
          <w:szCs w:val="20"/>
        </w:rPr>
        <w:t xml:space="preserve"> настоящих Правил, в течение 10 рабочих дней со дня поступления заявления проводит проверку изложенных в заявлении фактов, а в случае поступления заявления в адрес гарантирующего поставщика, в границах зоны деятельности которого расположены точки поставки пользователя интеллектуальной системы учета,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проверка изложенных в заявлении фактов проводится гарантирующим поставщиком и сетевой организацией совместно в течение 15 рабочих дней со дня поступления заявления.</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Владелец интеллектуальной системы учета в течение одного рабочего дня со дня истечения срока проверки, указанной в </w:t>
      </w:r>
      <w:hyperlink w:anchor="P328">
        <w:r w:rsidRPr="003171CF">
          <w:rPr>
            <w:rFonts w:ascii="Times New Roman" w:hAnsi="Times New Roman" w:cs="Times New Roman"/>
            <w:color w:val="0000FF"/>
            <w:sz w:val="20"/>
            <w:szCs w:val="20"/>
          </w:rPr>
          <w:t>абзаце первом</w:t>
        </w:r>
      </w:hyperlink>
      <w:r w:rsidRPr="003171CF">
        <w:rPr>
          <w:rFonts w:ascii="Times New Roman" w:hAnsi="Times New Roman" w:cs="Times New Roman"/>
          <w:sz w:val="20"/>
          <w:szCs w:val="20"/>
        </w:rPr>
        <w:t xml:space="preserve"> настоящего пункта, направляет ответ на заявление, содержащий либо признание факта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причины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даты и времени размещения информации в личном кабинете, с отсутствием которой пользователь интеллектуальной системы учета связывает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соответствующих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Владелец интеллектуальной системы учета, признавший факт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уплачивает такому пользователю интеллектуальной системы учета штраф по платежным реквизитам пользователя интеллектуальной системы учета, указанным в заявлении, полученном от такого пользователя интеллектуальной системы учета, не позднее 10 рабочих дней по истечении предусмотренного </w:t>
      </w:r>
      <w:hyperlink w:anchor="P328">
        <w:r w:rsidRPr="003171CF">
          <w:rPr>
            <w:rFonts w:ascii="Times New Roman" w:hAnsi="Times New Roman" w:cs="Times New Roman"/>
            <w:color w:val="0000FF"/>
            <w:sz w:val="20"/>
            <w:szCs w:val="20"/>
          </w:rPr>
          <w:t>абзацем первым</w:t>
        </w:r>
      </w:hyperlink>
      <w:r w:rsidRPr="003171CF">
        <w:rPr>
          <w:rFonts w:ascii="Times New Roman" w:hAnsi="Times New Roman" w:cs="Times New Roman"/>
          <w:sz w:val="20"/>
          <w:szCs w:val="20"/>
        </w:rPr>
        <w:t xml:space="preserve"> настоящего пункта срока проведения проверки.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63. В случае получения гарантирующим поставщиком заявления от пользователя интеллектуальной системы учета, указанного в </w:t>
      </w:r>
      <w:hyperlink w:anchor="P313">
        <w:r w:rsidRPr="003171CF">
          <w:rPr>
            <w:rFonts w:ascii="Times New Roman" w:hAnsi="Times New Roman" w:cs="Times New Roman"/>
            <w:color w:val="0000FF"/>
            <w:sz w:val="20"/>
            <w:szCs w:val="20"/>
          </w:rPr>
          <w:t>абзацах втором</w:t>
        </w:r>
      </w:hyperlink>
      <w:r w:rsidRPr="003171CF">
        <w:rPr>
          <w:rFonts w:ascii="Times New Roman" w:hAnsi="Times New Roman" w:cs="Times New Roman"/>
          <w:sz w:val="20"/>
          <w:szCs w:val="20"/>
        </w:rPr>
        <w:t xml:space="preserve"> - </w:t>
      </w:r>
      <w:hyperlink w:anchor="P315">
        <w:r w:rsidRPr="003171CF">
          <w:rPr>
            <w:rFonts w:ascii="Times New Roman" w:hAnsi="Times New Roman" w:cs="Times New Roman"/>
            <w:color w:val="0000FF"/>
            <w:sz w:val="20"/>
            <w:szCs w:val="20"/>
          </w:rPr>
          <w:t>четвертом пункта 61</w:t>
        </w:r>
      </w:hyperlink>
      <w:r w:rsidRPr="003171CF">
        <w:rPr>
          <w:rFonts w:ascii="Times New Roman" w:hAnsi="Times New Roman" w:cs="Times New Roman"/>
          <w:sz w:val="20"/>
          <w:szCs w:val="20"/>
        </w:rPr>
        <w:t xml:space="preserve"> настоящих Правил, в границах зоны деятельности которого расположены точки поставки этого пользователя,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такой гарантирующий поставщик направляет полученное от указанного пользователя интеллектуальной системы учета заявление в течение 5 рабочих дней, следующих за днем его получения, в адрес сетевой организации в целях проведения проверки предоставления сетевой организацией доступа к минимальному набору функций интеллектуальной системы учета гарантирующему поставщику в отношении указанного пользователя, если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доступа к минимальному набору функций интеллектуальной системы учета не связано с действиями или бездействием указанного гарантирующего поставщика.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bookmarkStart w:id="23" w:name="P332"/>
      <w:bookmarkEnd w:id="23"/>
      <w:r w:rsidRPr="003171CF">
        <w:rPr>
          <w:rFonts w:ascii="Times New Roman" w:hAnsi="Times New Roman" w:cs="Times New Roman"/>
          <w:sz w:val="20"/>
          <w:szCs w:val="20"/>
        </w:rPr>
        <w:t xml:space="preserve">Сетевая организация при получении заявления пользователя интеллектуальной системы учета, указанного в </w:t>
      </w:r>
      <w:hyperlink w:anchor="P313">
        <w:r w:rsidRPr="003171CF">
          <w:rPr>
            <w:rFonts w:ascii="Times New Roman" w:hAnsi="Times New Roman" w:cs="Times New Roman"/>
            <w:color w:val="0000FF"/>
            <w:sz w:val="20"/>
            <w:szCs w:val="20"/>
          </w:rPr>
          <w:t>абзацах втором</w:t>
        </w:r>
      </w:hyperlink>
      <w:r w:rsidRPr="003171CF">
        <w:rPr>
          <w:rFonts w:ascii="Times New Roman" w:hAnsi="Times New Roman" w:cs="Times New Roman"/>
          <w:sz w:val="20"/>
          <w:szCs w:val="20"/>
        </w:rPr>
        <w:t xml:space="preserve"> - </w:t>
      </w:r>
      <w:hyperlink w:anchor="P315">
        <w:r w:rsidRPr="003171CF">
          <w:rPr>
            <w:rFonts w:ascii="Times New Roman" w:hAnsi="Times New Roman" w:cs="Times New Roman"/>
            <w:color w:val="0000FF"/>
            <w:sz w:val="20"/>
            <w:szCs w:val="20"/>
          </w:rPr>
          <w:t>четвертом пункта 61</w:t>
        </w:r>
      </w:hyperlink>
      <w:r w:rsidRPr="003171CF">
        <w:rPr>
          <w:rFonts w:ascii="Times New Roman" w:hAnsi="Times New Roman" w:cs="Times New Roman"/>
          <w:sz w:val="20"/>
          <w:szCs w:val="20"/>
        </w:rPr>
        <w:t xml:space="preserve"> настоящих Правил, от гарантирующего поставщика осуществляет проверку на предмет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ею доступа к минимальному набору функций интеллектуальной системы учета гарантирующему поставщику в отношении указанного пользователя интеллектуальной системы учета такого гарантирующего поставщика в течение 10 рабочих дней со дня получения заявления и не позднее одного рабочего дня со дня истечения указанного срока направляет гарантирующему поставщику ответ на заявление, содержащий либо признание факта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причины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информации о надлежащем предоставлении соответствующих функций интеллектуальной системы учета на соответствующие дату и время, указанные в заявлении пользователя интеллектуальной системы учета, указанного в </w:t>
      </w:r>
      <w:hyperlink w:anchor="P313">
        <w:r w:rsidRPr="003171CF">
          <w:rPr>
            <w:rFonts w:ascii="Times New Roman" w:hAnsi="Times New Roman" w:cs="Times New Roman"/>
            <w:color w:val="0000FF"/>
            <w:sz w:val="20"/>
            <w:szCs w:val="20"/>
          </w:rPr>
          <w:t>абзацах втором</w:t>
        </w:r>
      </w:hyperlink>
      <w:r w:rsidRPr="003171CF">
        <w:rPr>
          <w:rFonts w:ascii="Times New Roman" w:hAnsi="Times New Roman" w:cs="Times New Roman"/>
          <w:sz w:val="20"/>
          <w:szCs w:val="20"/>
        </w:rPr>
        <w:t xml:space="preserve"> - </w:t>
      </w:r>
      <w:hyperlink w:anchor="P315">
        <w:r w:rsidRPr="003171CF">
          <w:rPr>
            <w:rFonts w:ascii="Times New Roman" w:hAnsi="Times New Roman" w:cs="Times New Roman"/>
            <w:color w:val="0000FF"/>
            <w:sz w:val="20"/>
            <w:szCs w:val="20"/>
          </w:rPr>
          <w:t>четвертом пункта 61</w:t>
        </w:r>
      </w:hyperlink>
      <w:r w:rsidRPr="003171CF">
        <w:rPr>
          <w:rFonts w:ascii="Times New Roman" w:hAnsi="Times New Roman" w:cs="Times New Roman"/>
          <w:sz w:val="20"/>
          <w:szCs w:val="20"/>
        </w:rPr>
        <w:t xml:space="preserve"> настоящих Правил.</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В случае признания сетевой организацией факта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гарантирующему поставщику в отношении пользователя интеллектуальной системы учета такого гарантирующего поставщика сетевая организация в течение 10 рабочих дней со дня истечения срока предусмотренной </w:t>
      </w:r>
      <w:hyperlink w:anchor="P332">
        <w:r w:rsidRPr="003171CF">
          <w:rPr>
            <w:rFonts w:ascii="Times New Roman" w:hAnsi="Times New Roman" w:cs="Times New Roman"/>
            <w:color w:val="0000FF"/>
            <w:sz w:val="20"/>
            <w:szCs w:val="20"/>
          </w:rPr>
          <w:t>абзацем вторым</w:t>
        </w:r>
      </w:hyperlink>
      <w:r w:rsidRPr="003171CF">
        <w:rPr>
          <w:rFonts w:ascii="Times New Roman" w:hAnsi="Times New Roman" w:cs="Times New Roman"/>
          <w:sz w:val="20"/>
          <w:szCs w:val="20"/>
        </w:rPr>
        <w:t xml:space="preserve"> настоящего пункта проверки осуществляет уплату указанному гарантирующему поставщику суммы денежных средств в размере штрафа, подлежащего уплате гарантирующим поставщиком указанному пользователю интеллектуальной системы учета. Гарантирующий поставщик уплачивает указанному пользователю интеллектуальной системы учета штраф по указанным в заявлении пользователя интеллектуальной системы учета платежным реквизитам не позднее 10 рабочих дней по истечении срока предусмотренной </w:t>
      </w:r>
      <w:hyperlink w:anchor="P332">
        <w:r w:rsidRPr="003171CF">
          <w:rPr>
            <w:rFonts w:ascii="Times New Roman" w:hAnsi="Times New Roman" w:cs="Times New Roman"/>
            <w:color w:val="0000FF"/>
            <w:sz w:val="20"/>
            <w:szCs w:val="20"/>
          </w:rPr>
          <w:t>абзацем вторым</w:t>
        </w:r>
      </w:hyperlink>
      <w:r w:rsidRPr="003171CF">
        <w:rPr>
          <w:rFonts w:ascii="Times New Roman" w:hAnsi="Times New Roman" w:cs="Times New Roman"/>
          <w:sz w:val="20"/>
          <w:szCs w:val="20"/>
        </w:rPr>
        <w:t xml:space="preserve"> настоящего пункта проведения проверки.</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lastRenderedPageBreak/>
        <w:t xml:space="preserve">64. Штрафы подлежат уплате в отношении каждой точки учета за каждый расчетный период, в котором допущено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доступа к минимальному набору функций интеллектуальной системы учета, начиная с расчетного периода, следующего за расчетным периодом, в котором не предоставлен или ненадлежащим образом предоставлен доступ к минимальному набору функций интеллектуальной системы учета.</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65. Владельцы интеллектуальной системы учета освобождаются от уплаты штрафа за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пользователям интеллектуальной системы учета доступа к минимальному набору функций интеллектуальной системы учета, если докажут, что такие </w:t>
      </w:r>
      <w:proofErr w:type="spellStart"/>
      <w:r w:rsidRPr="003171CF">
        <w:rPr>
          <w:rFonts w:ascii="Times New Roman" w:hAnsi="Times New Roman" w:cs="Times New Roman"/>
          <w:sz w:val="20"/>
          <w:szCs w:val="20"/>
        </w:rPr>
        <w:t>непредоставление</w:t>
      </w:r>
      <w:proofErr w:type="spellEnd"/>
      <w:r w:rsidRPr="003171CF">
        <w:rPr>
          <w:rFonts w:ascii="Times New Roman" w:hAnsi="Times New Roman" w:cs="Times New Roman"/>
          <w:sz w:val="20"/>
          <w:szCs w:val="20"/>
        </w:rPr>
        <w:t xml:space="preserve"> или ненадлежащее предоставление возникли вследствие действия обстоятельств непреодолимой силы либо по вине пользователя интеллектуальной системы учета и (или) третьих лиц.</w:t>
      </w:r>
    </w:p>
    <w:p w:rsidR="003171CF" w:rsidRPr="003171CF" w:rsidRDefault="003171CF" w:rsidP="003171CF">
      <w:pPr>
        <w:pStyle w:val="ConsPlusNormal"/>
        <w:spacing w:before="220"/>
        <w:ind w:firstLine="540"/>
        <w:contextualSpacing/>
        <w:jc w:val="both"/>
        <w:rPr>
          <w:rFonts w:ascii="Times New Roman" w:hAnsi="Times New Roman" w:cs="Times New Roman"/>
          <w:sz w:val="20"/>
          <w:szCs w:val="20"/>
        </w:rPr>
      </w:pPr>
      <w:r w:rsidRPr="003171CF">
        <w:rPr>
          <w:rFonts w:ascii="Times New Roman" w:hAnsi="Times New Roman" w:cs="Times New Roman"/>
          <w:sz w:val="20"/>
          <w:szCs w:val="20"/>
        </w:rPr>
        <w:t xml:space="preserve">Положения настоящего пункта не распространяются на случаи </w:t>
      </w:r>
      <w:proofErr w:type="spellStart"/>
      <w:r w:rsidRPr="003171CF">
        <w:rPr>
          <w:rFonts w:ascii="Times New Roman" w:hAnsi="Times New Roman" w:cs="Times New Roman"/>
          <w:sz w:val="20"/>
          <w:szCs w:val="20"/>
        </w:rPr>
        <w:t>непредоставления</w:t>
      </w:r>
      <w:proofErr w:type="spellEnd"/>
      <w:r w:rsidRPr="003171CF">
        <w:rPr>
          <w:rFonts w:ascii="Times New Roman" w:hAnsi="Times New Roman" w:cs="Times New Roman"/>
          <w:sz w:val="20"/>
          <w:szCs w:val="20"/>
        </w:rPr>
        <w:t xml:space="preserve"> или ненадлежащего предоставления доступа к минимальному набору функций интеллектуальной системы учета пользователю такой интеллектуальной системы учета, владельцем которой является гарантирующий поставщик, точки поставки которого расположены в границах зоны деятельности такого гарантирующего поставщика и в отношении которых установлены приборы учета электрической энергии, присоединенные к интеллектуальной системе учета сетевой организации, в связи с </w:t>
      </w:r>
      <w:proofErr w:type="spellStart"/>
      <w:r w:rsidRPr="003171CF">
        <w:rPr>
          <w:rFonts w:ascii="Times New Roman" w:hAnsi="Times New Roman" w:cs="Times New Roman"/>
          <w:sz w:val="20"/>
          <w:szCs w:val="20"/>
        </w:rPr>
        <w:t>непредоставлением</w:t>
      </w:r>
      <w:proofErr w:type="spellEnd"/>
      <w:r w:rsidRPr="003171CF">
        <w:rPr>
          <w:rFonts w:ascii="Times New Roman" w:hAnsi="Times New Roman" w:cs="Times New Roman"/>
          <w:sz w:val="20"/>
          <w:szCs w:val="20"/>
        </w:rPr>
        <w:t xml:space="preserve"> или ненадлежащим предоставлением сетевой организацией гарантирующему поставщику в отношении такого пользователя доступа к минимальному набору функций интеллектуальной системы учета.</w:t>
      </w: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contextualSpacing/>
        <w:jc w:val="both"/>
        <w:rPr>
          <w:rFonts w:ascii="Times New Roman" w:hAnsi="Times New Roman" w:cs="Times New Roman"/>
          <w:sz w:val="20"/>
          <w:szCs w:val="20"/>
        </w:rPr>
      </w:pPr>
    </w:p>
    <w:p w:rsidR="003171CF" w:rsidRPr="003171CF" w:rsidRDefault="003171CF" w:rsidP="003171CF">
      <w:pPr>
        <w:pStyle w:val="ConsPlusNormal"/>
        <w:pBdr>
          <w:bottom w:val="single" w:sz="6" w:space="0" w:color="auto"/>
        </w:pBdr>
        <w:spacing w:before="100" w:after="100"/>
        <w:contextualSpacing/>
        <w:jc w:val="both"/>
        <w:rPr>
          <w:rFonts w:ascii="Times New Roman" w:hAnsi="Times New Roman" w:cs="Times New Roman"/>
          <w:sz w:val="20"/>
          <w:szCs w:val="20"/>
        </w:rPr>
      </w:pPr>
    </w:p>
    <w:p w:rsidR="0087009E" w:rsidRPr="003171CF" w:rsidRDefault="0087009E" w:rsidP="003171CF">
      <w:pPr>
        <w:contextualSpacing/>
        <w:rPr>
          <w:rFonts w:ascii="Times New Roman" w:hAnsi="Times New Roman" w:cs="Times New Roman"/>
          <w:sz w:val="20"/>
          <w:szCs w:val="20"/>
        </w:rPr>
      </w:pPr>
    </w:p>
    <w:sectPr w:rsidR="0087009E" w:rsidRPr="003171CF" w:rsidSect="003171CF">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CF"/>
    <w:rsid w:val="003171CF"/>
    <w:rsid w:val="0087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7AEC"/>
  <w15:chartTrackingRefBased/>
  <w15:docId w15:val="{67704995-600B-4284-8076-45B27B0A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71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171C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71C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971800B166D33CE4E912FBD92822532E7D0F8F5EB10C3D31119D1C2F60B4FFB58A9551BF24F4A186381703F40B9EF34C25A2B9A0B6FCB3aAFFI" TargetMode="External"/><Relationship Id="rId18" Type="http://schemas.openxmlformats.org/officeDocument/2006/relationships/hyperlink" Target="consultantplus://offline/ref=01971800B166D33CE4E912FBD9282253297600875BB00C3D31119D1C2F60B4FFB58A9551BF24F4A184381703F40B9EF34C25A2B9A0B6FCB3aAFFI" TargetMode="External"/><Relationship Id="rId26" Type="http://schemas.openxmlformats.org/officeDocument/2006/relationships/hyperlink" Target="consultantplus://offline/ref=01971800B166D33CE4E912FBD92822532E7C0F8A59B70C3D31119D1C2F60B4FFB58A9551BF24F4A681381703F40B9EF34C25A2B9A0B6FCB3aAFFI" TargetMode="External"/><Relationship Id="rId39" Type="http://schemas.openxmlformats.org/officeDocument/2006/relationships/hyperlink" Target="consultantplus://offline/ref=01971800B166D33CE4E912FBD928225329700E8B5CBD0C3D31119D1C2F60B4FFB58A9551BF24F4A780381703F40B9EF34C25A2B9A0B6FCB3aAFFI" TargetMode="External"/><Relationship Id="rId21" Type="http://schemas.openxmlformats.org/officeDocument/2006/relationships/hyperlink" Target="consultantplus://offline/ref=01971800B166D33CE4E912FBD928225329740E8E59B00C3D31119D1C2F60B4FFB58A9551BF24F6A882381703F40B9EF34C25A2B9A0B6FCB3aAFFI" TargetMode="External"/><Relationship Id="rId34" Type="http://schemas.openxmlformats.org/officeDocument/2006/relationships/hyperlink" Target="consultantplus://offline/ref=01971800B166D33CE4E912FBD92822532970008E5CBC0C3D31119D1C2F60B4FFB58A9551BF24F7A688381703F40B9EF34C25A2B9A0B6FCB3aAFFI" TargetMode="External"/><Relationship Id="rId42" Type="http://schemas.openxmlformats.org/officeDocument/2006/relationships/hyperlink" Target="consultantplus://offline/ref=01971800B166D33CE4E912FBD9282253297505885CB40C3D31119D1C2F60B4FFB58A9551BF24F4A083381703F40B9EF34C25A2B9A0B6FCB3aAFFI" TargetMode="External"/><Relationship Id="rId47" Type="http://schemas.openxmlformats.org/officeDocument/2006/relationships/hyperlink" Target="consultantplus://offline/ref=01971800B166D33CE4E912FBD92822532E7D01895CBD0C3D31119D1C2F60B4FFB58A9551BF24F4A685381703F40B9EF34C25A2B9A0B6FCB3aAFFI" TargetMode="External"/><Relationship Id="rId50" Type="http://schemas.openxmlformats.org/officeDocument/2006/relationships/hyperlink" Target="consultantplus://offline/ref=01971800B166D33CE4E912FBD928225329710F8B55BD0C3D31119D1C2F60B4FFB58A9551BF24F4A184381703F40B9EF34C25A2B9A0B6FCB3aAFFI" TargetMode="External"/><Relationship Id="rId55" Type="http://schemas.openxmlformats.org/officeDocument/2006/relationships/hyperlink" Target="consultantplus://offline/ref=01971800B166D33CE4E912FBD92822532970058654BD0C3D31119D1C2F60B4FFB58A9551BF24F7A385381703F40B9EF34C25A2B9A0B6FCB3aAFFI" TargetMode="External"/><Relationship Id="rId63" Type="http://schemas.openxmlformats.org/officeDocument/2006/relationships/hyperlink" Target="consultantplus://offline/ref=01971800B166D33CE4E912FBD92822532E7C0F8A59B70C3D31119D1C2F60B4FFB58A9551BF24F4A687381703F40B9EF34C25A2B9A0B6FCB3aAFFI" TargetMode="External"/><Relationship Id="rId7" Type="http://schemas.openxmlformats.org/officeDocument/2006/relationships/hyperlink" Target="consultantplus://offline/ref=01971800B166D33CE4E912FBD9282253297600875BB00C3D31119D1C2F60B4FFB58A9551BF24F4A184381703F40B9EF34C25A2B9A0B6FCB3aAFFI" TargetMode="External"/><Relationship Id="rId2" Type="http://schemas.openxmlformats.org/officeDocument/2006/relationships/settings" Target="settings.xml"/><Relationship Id="rId16" Type="http://schemas.openxmlformats.org/officeDocument/2006/relationships/hyperlink" Target="consultantplus://offline/ref=01971800B166D33CE4E912FBD92822532E7C0F8A59B70C3D31119D1C2F60B4FFB58A9551BF24F4A788381703F40B9EF34C25A2B9A0B6FCB3aAFFI" TargetMode="External"/><Relationship Id="rId29" Type="http://schemas.openxmlformats.org/officeDocument/2006/relationships/hyperlink" Target="consultantplus://offline/ref=01971800B166D33CE4E912FBD92822532E7C0F8A59B70C3D31119D1C2F60B4FFB58A9551BF24F4A682381703F40B9EF34C25A2B9A0B6FCB3aAFFI" TargetMode="External"/><Relationship Id="rId1" Type="http://schemas.openxmlformats.org/officeDocument/2006/relationships/styles" Target="styles.xml"/><Relationship Id="rId6" Type="http://schemas.openxmlformats.org/officeDocument/2006/relationships/hyperlink" Target="consultantplus://offline/ref=01971800B166D33CE4E912FBD92822532975038955B20C3D31119D1C2F60B4FFB58A9551BF24F4A386381703F40B9EF34C25A2B9A0B6FCB3aAFFI" TargetMode="External"/><Relationship Id="rId11" Type="http://schemas.openxmlformats.org/officeDocument/2006/relationships/hyperlink" Target="consultantplus://offline/ref=01971800B166D33CE4E912FBD92822532E7203875EB40C3D31119D1C2F60B4FFB58A9551BF24F4A085381703F40B9EF34C25A2B9A0B6FCB3aAFFI" TargetMode="External"/><Relationship Id="rId24" Type="http://schemas.openxmlformats.org/officeDocument/2006/relationships/hyperlink" Target="consultantplus://offline/ref=01971800B166D33CE4E912FBD92822532970028B54B60C3D31119D1C2F60B4FFA78ACD5DBD23EAA0802D4152B2a5FDI" TargetMode="External"/><Relationship Id="rId32" Type="http://schemas.openxmlformats.org/officeDocument/2006/relationships/hyperlink" Target="consultantplus://offline/ref=01971800B166D33CE4E912FBD928225329710E8B5EB40C3D31119D1C2F60B4FFB58A9551BF24F4A280381703F40B9EF34C25A2B9A0B6FCB3aAFFI" TargetMode="External"/><Relationship Id="rId37" Type="http://schemas.openxmlformats.org/officeDocument/2006/relationships/hyperlink" Target="consultantplus://offline/ref=01971800B166D33CE4E912FBD928225329700E8B5CBD0C3D31119D1C2F60B4FFB58A9551BF25F7A280381703F40B9EF34C25A2B9A0B6FCB3aAFFI" TargetMode="External"/><Relationship Id="rId40" Type="http://schemas.openxmlformats.org/officeDocument/2006/relationships/hyperlink" Target="consultantplus://offline/ref=01971800B166D33CE4E912FBD928225329710E8B5EB40C3D31119D1C2F60B4FFB58A9551BF24F4A280381703F40B9EF34C25A2B9A0B6FCB3aAFFI" TargetMode="External"/><Relationship Id="rId45" Type="http://schemas.openxmlformats.org/officeDocument/2006/relationships/hyperlink" Target="consultantplus://offline/ref=01971800B166D33CE4E912FBD928225329710E8B5EB40C3D31119D1C2F60B4FFB58A9551BF24F4A280381703F40B9EF34C25A2B9A0B6FCB3aAFFI" TargetMode="External"/><Relationship Id="rId53" Type="http://schemas.openxmlformats.org/officeDocument/2006/relationships/hyperlink" Target="consultantplus://offline/ref=01971800B166D33CE4E912FBD9282253297007885FB70C3D31119D1C2F60B4FFA78ACD5DBD23EAA0802D4152B2a5FDI" TargetMode="External"/><Relationship Id="rId58" Type="http://schemas.openxmlformats.org/officeDocument/2006/relationships/hyperlink" Target="consultantplus://offline/ref=01971800B166D33CE4E912FBD928225329700E8B5CBD0C3D31119D1C2F60B4FFB58A9551BF24F4A780381703F40B9EF34C25A2B9A0B6FCB3aAFFI" TargetMode="External"/><Relationship Id="rId66" Type="http://schemas.openxmlformats.org/officeDocument/2006/relationships/fontTable" Target="fontTable.xml"/><Relationship Id="rId5" Type="http://schemas.openxmlformats.org/officeDocument/2006/relationships/hyperlink" Target="consultantplus://offline/ref=01971800B166D33CE4E912FBD92822532E7C0F8A59B70C3D31119D1C2F60B4FFB58A9551BF24F4A788381703F40B9EF34C25A2B9A0B6FCB3aAFFI" TargetMode="External"/><Relationship Id="rId15" Type="http://schemas.openxmlformats.org/officeDocument/2006/relationships/hyperlink" Target="consultantplus://offline/ref=01971800B166D33CE4E912FBD928225329740E8E59B00C3D31119D1C2F60B4FFB58A9551BF24F6A882381703F40B9EF34C25A2B9A0B6FCB3aAFFI" TargetMode="External"/><Relationship Id="rId23" Type="http://schemas.openxmlformats.org/officeDocument/2006/relationships/hyperlink" Target="consultantplus://offline/ref=01971800B166D33CE4E912FBD9282253297600875BB00C3D31119D1C2F60B4FFB58A9551BF24F4A081381703F40B9EF34C25A2B9A0B6FCB3aAFFI" TargetMode="External"/><Relationship Id="rId28" Type="http://schemas.openxmlformats.org/officeDocument/2006/relationships/hyperlink" Target="consultantplus://offline/ref=01971800B166D33CE4E912FBD92822532E7C0F8A59B70C3D31119D1C2F60B4FFB58A9551BF24F4A680381703F40B9EF34C25A2B9A0B6FCB3aAFFI" TargetMode="External"/><Relationship Id="rId36" Type="http://schemas.openxmlformats.org/officeDocument/2006/relationships/hyperlink" Target="consultantplus://offline/ref=01971800B166D33CE4E912FBD928225329700E8B5CBD0C3D31119D1C2F60B4FFB58A9551BF24F4A780381703F40B9EF34C25A2B9A0B6FCB3aAFFI" TargetMode="External"/><Relationship Id="rId49" Type="http://schemas.openxmlformats.org/officeDocument/2006/relationships/hyperlink" Target="consultantplus://offline/ref=01971800B166D33CE4E912FBD92822532974078A59B60C3D31119D1C2F60B4FFB58A9551BF24F4A189381703F40B9EF34C25A2B9A0B6FCB3aAFFI" TargetMode="External"/><Relationship Id="rId57" Type="http://schemas.openxmlformats.org/officeDocument/2006/relationships/hyperlink" Target="consultantplus://offline/ref=01971800B166D33CE4E912FBD928225329710E8B5EB40C3D31119D1C2F60B4FFB58A9551BF24F4A280381703F40B9EF34C25A2B9A0B6FCB3aAFFI" TargetMode="External"/><Relationship Id="rId61" Type="http://schemas.openxmlformats.org/officeDocument/2006/relationships/hyperlink" Target="consultantplus://offline/ref=01971800B166D33CE4E912FBD92822532970008E5CBC0C3D31119D1C2F60B4FFB58A9555BA23FFF5D077165FB2598DF04A25A1B8BCaBF7I" TargetMode="External"/><Relationship Id="rId10" Type="http://schemas.openxmlformats.org/officeDocument/2006/relationships/hyperlink" Target="consultantplus://offline/ref=01971800B166D33CE4E912FBD9282253297505885CB40C3D31119D1C2F60B4FFB58A9551BF24F4A083381703F40B9EF34C25A2B9A0B6FCB3aAFFI" TargetMode="External"/><Relationship Id="rId19" Type="http://schemas.openxmlformats.org/officeDocument/2006/relationships/hyperlink" Target="consultantplus://offline/ref=01971800B166D33CE4E912FBD928225329710F8B55BD0C3D31119D1C2F60B4FFB58A9551BF24F4A184381703F40B9EF34C25A2B9A0B6FCB3aAFFI" TargetMode="External"/><Relationship Id="rId31" Type="http://schemas.openxmlformats.org/officeDocument/2006/relationships/hyperlink" Target="consultantplus://offline/ref=01971800B166D33CE4E912FBD928225329700E8B5CBD0C3D31119D1C2F60B4FFB58A9551BF24F4A780381703F40B9EF34C25A2B9A0B6FCB3aAFFI" TargetMode="External"/><Relationship Id="rId44" Type="http://schemas.openxmlformats.org/officeDocument/2006/relationships/hyperlink" Target="consultantplus://offline/ref=01971800B166D33CE4E912FBD92822532E7C0F8A59B70C3D31119D1C2F60B4FFB58A9551BF24F4A685381703F40B9EF34C25A2B9A0B6FCB3aAFFI" TargetMode="External"/><Relationship Id="rId52" Type="http://schemas.openxmlformats.org/officeDocument/2006/relationships/hyperlink" Target="consultantplus://offline/ref=01971800B166D33CE4E912FBD928225329760F8D5DB50C3D31119D1C2F60B4FFA78ACD5DBD23EAA0802D4152B2a5FDI" TargetMode="External"/><Relationship Id="rId60" Type="http://schemas.openxmlformats.org/officeDocument/2006/relationships/hyperlink" Target="consultantplus://offline/ref=01971800B166D33CE4E912FBD928225329700E8B5CBD0C3D31119D1C2F60B4FFB58A9551BF24F4A780381703F40B9EF34C25A2B9A0B6FCB3aAFFI" TargetMode="External"/><Relationship Id="rId65" Type="http://schemas.openxmlformats.org/officeDocument/2006/relationships/hyperlink" Target="consultantplus://offline/ref=01971800B166D33CE4E912FBD9282253297600875BB00C3D31119D1C2F60B4FFB58A9551BF24F4A087381703F40B9EF34C25A2B9A0B6FCB3aAFFI" TargetMode="External"/><Relationship Id="rId4" Type="http://schemas.openxmlformats.org/officeDocument/2006/relationships/hyperlink" Target="consultantplus://offline/ref=01971800B166D33CE4E912FBD928225329740E8E59B00C3D31119D1C2F60B4FFB58A9551BF24F6A882381703F40B9EF34C25A2B9A0B6FCB3aAFFI" TargetMode="External"/><Relationship Id="rId9" Type="http://schemas.openxmlformats.org/officeDocument/2006/relationships/hyperlink" Target="consultantplus://offline/ref=01971800B166D33CE4E912FBD9282253297505885CB40C3D31119D1C2F60B4FFB58A9551BF24F4A089381703F40B9EF34C25A2B9A0B6FCB3aAFFI" TargetMode="External"/><Relationship Id="rId14" Type="http://schemas.openxmlformats.org/officeDocument/2006/relationships/hyperlink" Target="consultantplus://offline/ref=01971800B166D33CE4E912FBD92822532E72058F5CB00C3D31119D1C2F60B4FFB58A9551BF24F4A081381703F40B9EF34C25A2B9A0B6FCB3aAFFI" TargetMode="External"/><Relationship Id="rId22" Type="http://schemas.openxmlformats.org/officeDocument/2006/relationships/hyperlink" Target="consultantplus://offline/ref=01971800B166D33CE4E912FBD928225329740E8E59B00C3D31119D1C2F60B4FFB58A9551BF24F6A884381703F40B9EF34C25A2B9A0B6FCB3aAFFI" TargetMode="External"/><Relationship Id="rId27" Type="http://schemas.openxmlformats.org/officeDocument/2006/relationships/hyperlink" Target="consultantplus://offline/ref=01971800B166D33CE4E912FBD928225325720F8E5EBF51373948911E286FEBE8B2C39950BF24F5A28A671216E55391F6553AA2A6BCB4FEaBF2I" TargetMode="External"/><Relationship Id="rId30" Type="http://schemas.openxmlformats.org/officeDocument/2006/relationships/hyperlink" Target="consultantplus://offline/ref=01971800B166D33CE4E912FBD928225329710E8B5EB40C3D31119D1C2F60B4FFB58A9551BF24F4A280381703F40B9EF34C25A2B9A0B6FCB3aAFFI" TargetMode="External"/><Relationship Id="rId35" Type="http://schemas.openxmlformats.org/officeDocument/2006/relationships/hyperlink" Target="consultantplus://offline/ref=01971800B166D33CE4E912FBD92822532970008E5CBC0C3D31119D1C2F60B4FFB58A9551BF24F7A688381703F40B9EF34C25A2B9A0B6FCB3aAFFI" TargetMode="External"/><Relationship Id="rId43" Type="http://schemas.openxmlformats.org/officeDocument/2006/relationships/hyperlink" Target="consultantplus://offline/ref=01971800B166D33CE4E912FBD9282253297600875BB00C3D31119D1C2F60B4FFB58A9551BF24F4A080381703F40B9EF34C25A2B9A0B6FCB3aAFFI" TargetMode="External"/><Relationship Id="rId48" Type="http://schemas.openxmlformats.org/officeDocument/2006/relationships/hyperlink" Target="consultantplus://offline/ref=01971800B166D33CE4E90DEEDC2822532C720E8C54BF51373948911E286FEBFAB29B9552B83AF5A09F314350aBF3I" TargetMode="External"/><Relationship Id="rId56" Type="http://schemas.openxmlformats.org/officeDocument/2006/relationships/hyperlink" Target="consultantplus://offline/ref=01971800B166D33CE4E912FBD92822532E7D0F8F5EB10C3D31119D1C2F60B4FFB58A9551BF24F4A186381703F40B9EF34C25A2B9A0B6FCB3aAFFI" TargetMode="External"/><Relationship Id="rId64" Type="http://schemas.openxmlformats.org/officeDocument/2006/relationships/hyperlink" Target="consultantplus://offline/ref=01971800B166D33CE4E912FBD9282253297600875BB00C3D31119D1C2F60B4FFB58A9551BF24F4A084381703F40B9EF34C25A2B9A0B6FCB3aAFFI" TargetMode="External"/><Relationship Id="rId8" Type="http://schemas.openxmlformats.org/officeDocument/2006/relationships/hyperlink" Target="consultantplus://offline/ref=01971800B166D33CE4E912FBD928225329710F8B55BD0C3D31119D1C2F60B4FFB58A9551BF24F4A184381703F40B9EF34C25A2B9A0B6FCB3aAFFI" TargetMode="External"/><Relationship Id="rId51" Type="http://schemas.openxmlformats.org/officeDocument/2006/relationships/hyperlink" Target="consultantplus://offline/ref=01971800B166D33CE4E912FBD92822532975038955B20C3D31119D1C2F60B4FFB58A9551BF24F4A386381703F40B9EF34C25A2B9A0B6FCB3aAFFI" TargetMode="External"/><Relationship Id="rId3" Type="http://schemas.openxmlformats.org/officeDocument/2006/relationships/webSettings" Target="webSettings.xml"/><Relationship Id="rId12" Type="http://schemas.openxmlformats.org/officeDocument/2006/relationships/hyperlink" Target="consultantplus://offline/ref=01971800B166D33CE4E912FBD92822532E7203875EB40C3D31119D1C2F60B4FFB58A9551BF24F4A089381703F40B9EF34C25A2B9A0B6FCB3aAFFI" TargetMode="External"/><Relationship Id="rId17" Type="http://schemas.openxmlformats.org/officeDocument/2006/relationships/hyperlink" Target="consultantplus://offline/ref=01971800B166D33CE4E912FBD92822532975038955B20C3D31119D1C2F60B4FFB58A9551BF24F4A386381703F40B9EF34C25A2B9A0B6FCB3aAFFI" TargetMode="External"/><Relationship Id="rId25" Type="http://schemas.openxmlformats.org/officeDocument/2006/relationships/hyperlink" Target="consultantplus://offline/ref=01971800B166D33CE4E912FBD92822532971058A5AB00C3D31119D1C2F60B4FFA78ACD5DBD23EAA0802D4152B2a5FDI" TargetMode="External"/><Relationship Id="rId33" Type="http://schemas.openxmlformats.org/officeDocument/2006/relationships/hyperlink" Target="consultantplus://offline/ref=01971800B166D33CE4E912FBD928225329700E8B5CBD0C3D31119D1C2F60B4FFB58A9551BF24F4A780381703F40B9EF34C25A2B9A0B6FCB3aAFFI" TargetMode="External"/><Relationship Id="rId38" Type="http://schemas.openxmlformats.org/officeDocument/2006/relationships/hyperlink" Target="consultantplus://offline/ref=01971800B166D33CE4E912FBD928225329710E8B5EB40C3D31119D1C2F60B4FFB58A9551BF24F4A280381703F40B9EF34C25A2B9A0B6FCB3aAFFI" TargetMode="External"/><Relationship Id="rId46" Type="http://schemas.openxmlformats.org/officeDocument/2006/relationships/hyperlink" Target="consultantplus://offline/ref=01971800B166D33CE4E912FBD928225329700E8B5CBD0C3D31119D1C2F60B4FFB58A9551BF24F4A780381703F40B9EF34C25A2B9A0B6FCB3aAFFI" TargetMode="External"/><Relationship Id="rId59" Type="http://schemas.openxmlformats.org/officeDocument/2006/relationships/hyperlink" Target="consultantplus://offline/ref=01971800B166D33CE4E912FBD928225329710E8B5EB40C3D31119D1C2F60B4FFB58A9551BF24F4A280381703F40B9EF34C25A2B9A0B6FCB3aAFFI" TargetMode="External"/><Relationship Id="rId67" Type="http://schemas.openxmlformats.org/officeDocument/2006/relationships/theme" Target="theme/theme1.xml"/><Relationship Id="rId20" Type="http://schemas.openxmlformats.org/officeDocument/2006/relationships/hyperlink" Target="consultantplus://offline/ref=01971800B166D33CE4E912FBD92822532973078E5FB40C3D31119D1C2F60B4FFA78ACD5DBD23EAA0802D4152B2a5FDI" TargetMode="External"/><Relationship Id="rId41" Type="http://schemas.openxmlformats.org/officeDocument/2006/relationships/hyperlink" Target="consultantplus://offline/ref=01971800B166D33CE4E912FBD9282253297505885CB40C3D31119D1C2F60B4FFB58A9551BF24F4A089381703F40B9EF34C25A2B9A0B6FCB3aAFFI" TargetMode="External"/><Relationship Id="rId54" Type="http://schemas.openxmlformats.org/officeDocument/2006/relationships/hyperlink" Target="consultantplus://offline/ref=01971800B166D33CE4E912FBD92822532973078F54B60C3D31119D1C2F60B4FFA78ACD5DBD23EAA0802D4152B2a5FDI" TargetMode="External"/><Relationship Id="rId62" Type="http://schemas.openxmlformats.org/officeDocument/2006/relationships/hyperlink" Target="consultantplus://offline/ref=01971800B166D33CE4E912FBD9282253297600875BB00C3D31119D1C2F60B4FFB58A9551BF24F4A085381703F40B9EF34C25A2B9A0B6FCB3aAF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13882</Words>
  <Characters>79131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92828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Polkovnikov Aleksandr</dc:creator>
  <cp:keywords/>
  <dc:description/>
  <cp:lastModifiedBy>Polkovnikov Aleksandr</cp:lastModifiedBy>
  <cp:revision>1</cp:revision>
  <dcterms:created xsi:type="dcterms:W3CDTF">2023-11-27T08:05:00Z</dcterms:created>
  <dcterms:modified xsi:type="dcterms:W3CDTF">2023-11-27T08:06:00Z</dcterms:modified>
</cp:coreProperties>
</file>